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3B0728">
      <w:pPr>
        <w:widowControl/>
        <w:wordWrap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Style w:val="7"/>
          <w:rFonts w:hint="eastAsia" w:ascii="宋体" w:hAnsi="宋体" w:eastAsia="宋体" w:cs="宋体"/>
          <w:b w:val="0"/>
          <w:bCs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</w:pPr>
    </w:p>
    <w:p w14:paraId="604991BF">
      <w:pPr>
        <w:widowControl/>
        <w:wordWrap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Style w:val="7"/>
          <w:rFonts w:hint="eastAsia" w:ascii="宋体" w:hAnsi="宋体" w:eastAsia="宋体" w:cs="宋体"/>
          <w:b w:val="0"/>
          <w:bCs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7"/>
          <w:rFonts w:hint="eastAsia" w:ascii="宋体" w:hAnsi="宋体" w:eastAsia="宋体" w:cs="宋体"/>
          <w:b w:val="0"/>
          <w:bCs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《</w:t>
      </w:r>
      <w:r>
        <w:rPr>
          <w:rStyle w:val="7"/>
          <w:rFonts w:hint="eastAsia" w:ascii="宋体" w:hAnsi="宋体" w:eastAsia="宋体" w:cs="宋体"/>
          <w:b w:val="0"/>
          <w:bCs/>
          <w:i w:val="0"/>
          <w:caps w:val="0"/>
          <w:spacing w:val="0"/>
          <w:w w:val="100"/>
          <w:kern w:val="2"/>
          <w:sz w:val="44"/>
          <w:szCs w:val="44"/>
          <w:lang w:eastAsia="zh-CN" w:bidi="ar-SA"/>
        </w:rPr>
        <w:t>关于</w:t>
      </w:r>
      <w:r>
        <w:rPr>
          <w:rStyle w:val="7"/>
          <w:rFonts w:hint="eastAsia" w:ascii="宋体" w:hAnsi="宋体" w:eastAsia="宋体" w:cs="宋体"/>
          <w:b w:val="0"/>
          <w:bCs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提高城乡居民最低生活保障、特困人员救助供养、孤儿基本生活保障和60年代精简退职职工生活补助标准的通知</w:t>
      </w:r>
    </w:p>
    <w:p w14:paraId="7177BA9F">
      <w:pPr>
        <w:widowControl/>
        <w:wordWrap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Style w:val="7"/>
          <w:rFonts w:hint="eastAsia" w:ascii="宋体" w:hAnsi="宋体" w:eastAsia="宋体" w:cs="宋体"/>
          <w:b w:val="0"/>
          <w:bCs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7"/>
          <w:rFonts w:hint="eastAsia" w:ascii="宋体" w:hAnsi="宋体" w:eastAsia="宋体" w:cs="宋体"/>
          <w:b w:val="0"/>
          <w:bCs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（征求意见稿）》的</w:t>
      </w:r>
      <w:r>
        <w:rPr>
          <w:rStyle w:val="7"/>
          <w:rFonts w:hint="eastAsia" w:ascii="宋体" w:hAnsi="宋体" w:cs="宋体"/>
          <w:b w:val="0"/>
          <w:bCs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草稿</w:t>
      </w:r>
      <w:r>
        <w:rPr>
          <w:rStyle w:val="7"/>
          <w:rFonts w:hint="eastAsia" w:ascii="宋体" w:hAnsi="宋体" w:eastAsia="宋体" w:cs="宋体"/>
          <w:b w:val="0"/>
          <w:bCs/>
          <w:i w:val="0"/>
          <w:caps w:val="0"/>
          <w:spacing w:val="0"/>
          <w:w w:val="100"/>
          <w:kern w:val="2"/>
          <w:sz w:val="44"/>
          <w:szCs w:val="44"/>
          <w:lang w:val="en-US" w:eastAsia="zh-CN" w:bidi="ar-SA"/>
        </w:rPr>
        <w:t>解读</w:t>
      </w:r>
    </w:p>
    <w:p w14:paraId="2243CFA6">
      <w:pPr>
        <w:widowControl w:val="0"/>
        <w:wordWrap/>
        <w:adjustRightInd/>
        <w:snapToGrid/>
        <w:spacing w:before="0" w:after="0" w:line="560" w:lineRule="exact"/>
        <w:ind w:left="0" w:leftChars="0" w:right="0" w:firstLine="645"/>
        <w:textAlignment w:val="auto"/>
        <w:outlineLvl w:val="9"/>
        <w:rPr>
          <w:rFonts w:hint="eastAsia" w:ascii="黑体" w:eastAsia="黑体"/>
          <w:sz w:val="32"/>
          <w:szCs w:val="32"/>
        </w:rPr>
      </w:pPr>
    </w:p>
    <w:p w14:paraId="59C20BD4">
      <w:pPr>
        <w:widowControl w:val="0"/>
        <w:wordWrap/>
        <w:adjustRightInd/>
        <w:snapToGrid/>
        <w:spacing w:before="0" w:after="0" w:line="560" w:lineRule="exact"/>
        <w:ind w:left="0" w:leftChars="0" w:right="0" w:firstLine="645"/>
        <w:textAlignment w:val="auto"/>
        <w:outlineLvl w:val="9"/>
        <w:rPr>
          <w:rFonts w:hint="eastAsia" w:ascii="黑体" w:eastAsia="黑体"/>
          <w:sz w:val="32"/>
          <w:szCs w:val="32"/>
          <w:lang w:eastAsia="zh-CN"/>
        </w:rPr>
      </w:pPr>
      <w:r>
        <w:rPr>
          <w:rFonts w:hint="eastAsia" w:ascii="黑体" w:eastAsia="黑体"/>
          <w:sz w:val="32"/>
          <w:szCs w:val="32"/>
        </w:rPr>
        <w:t>一、</w:t>
      </w:r>
      <w:r>
        <w:rPr>
          <w:rFonts w:hint="eastAsia" w:ascii="黑体" w:eastAsia="黑体"/>
          <w:sz w:val="32"/>
          <w:szCs w:val="32"/>
          <w:lang w:eastAsia="zh-CN"/>
        </w:rPr>
        <w:t>出台背景、</w:t>
      </w:r>
      <w:r>
        <w:rPr>
          <w:rFonts w:hint="eastAsia" w:ascii="黑体" w:eastAsia="黑体"/>
          <w:sz w:val="32"/>
          <w:szCs w:val="32"/>
        </w:rPr>
        <w:t>发文依据</w:t>
      </w:r>
    </w:p>
    <w:p w14:paraId="5DA9535D">
      <w:pPr>
        <w:widowControl/>
        <w:numPr>
          <w:ilvl w:val="0"/>
          <w:numId w:val="0"/>
        </w:numPr>
        <w:wordWrap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提高困难群众最低生活保障</w:t>
      </w:r>
      <w:r>
        <w:rPr>
          <w:rStyle w:val="7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、特困人员救助供养基本生活标准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是辽宁</w:t>
      </w:r>
      <w:r>
        <w:rPr>
          <w:rStyle w:val="7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省及本溪市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全面振兴新突破三年行动方案</w:t>
      </w:r>
      <w:r>
        <w:rPr>
          <w:rStyle w:val="7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、2024年市经济工作会议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确定的重点任务，提高孤儿基本生活</w:t>
      </w:r>
      <w:r>
        <w:rPr>
          <w:rStyle w:val="7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保障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和60年代精简退职职工生活补助标准是确保</w:t>
      </w:r>
      <w:r>
        <w:rPr>
          <w:rStyle w:val="7"/>
          <w:rFonts w:hint="eastAsia" w:eastAsia="仿宋_GB2312" w:cs="Times New Roman"/>
          <w:b w:val="0"/>
          <w:bCs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困难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群体与全</w:t>
      </w:r>
      <w:r>
        <w:rPr>
          <w:rStyle w:val="7"/>
          <w:rFonts w:hint="eastAsia" w:eastAsia="仿宋_GB2312" w:cs="Times New Roman"/>
          <w:b w:val="0"/>
          <w:bCs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市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其他群体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共享改革开放发展成果的重要举措。</w:t>
      </w:r>
    </w:p>
    <w:p w14:paraId="4B6E700D">
      <w:pPr>
        <w:widowControl/>
        <w:numPr>
          <w:ilvl w:val="0"/>
          <w:numId w:val="0"/>
        </w:numPr>
        <w:wordWrap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辽宁省民政厅等部门《关于进一步全省最低生活保障标准确定调整工作的通知》和辽宁省民政厅等部门《关于调整全省60年代精简退职职工生活补助标准自然增长机制的通知》要求，起草了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《关于提高城乡居民最低生活保障、特困人员救助供养、孤儿基本生活</w:t>
      </w:r>
      <w:r>
        <w:rPr>
          <w:rStyle w:val="7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保障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和60年代精简退职职工生活补助标准的通知（</w:t>
      </w:r>
      <w:r>
        <w:rPr>
          <w:rStyle w:val="7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征求社会意见稿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）》。</w:t>
      </w:r>
    </w:p>
    <w:p w14:paraId="4D3AE3B1">
      <w:pPr>
        <w:widowControl w:val="0"/>
        <w:wordWrap/>
        <w:adjustRightInd/>
        <w:snapToGrid/>
        <w:spacing w:before="0" w:after="0" w:line="560" w:lineRule="exact"/>
        <w:ind w:left="0" w:leftChars="0" w:right="0" w:firstLine="640" w:firstLineChars="200"/>
        <w:textAlignment w:val="auto"/>
        <w:outlineLvl w:val="9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二、主要内容</w:t>
      </w:r>
    </w:p>
    <w:p w14:paraId="0AE40617">
      <w:pPr>
        <w:widowControl w:val="0"/>
        <w:tabs>
          <w:tab w:val="left" w:pos="0"/>
        </w:tabs>
        <w:wordWrap/>
        <w:adjustRightInd/>
        <w:snapToGrid w:val="0"/>
        <w:spacing w:line="600" w:lineRule="exact"/>
        <w:ind w:firstLine="645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（一）提标标准。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确定我市最低生活保障</w:t>
      </w:r>
      <w:bookmarkStart w:id="0" w:name="_GoBack"/>
      <w:bookmarkEnd w:id="0"/>
      <w:r>
        <w:rPr>
          <w:rFonts w:hint="eastAsia" w:eastAsia="仿宋_GB2312" w:cs="Times New Roman"/>
          <w:sz w:val="32"/>
          <w:szCs w:val="32"/>
          <w:lang w:val="en-US" w:eastAsia="zh-CN"/>
        </w:rPr>
        <w:t>、特困人员救助供养基本生活、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孤儿基本生活</w:t>
      </w:r>
      <w:r>
        <w:rPr>
          <w:rFonts w:hint="eastAsia" w:eastAsia="仿宋_GB2312" w:cs="Times New Roman"/>
          <w:sz w:val="32"/>
          <w:szCs w:val="32"/>
          <w:lang w:eastAsia="zh-CN"/>
        </w:rPr>
        <w:t>保障和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60年代精简退职职工生活补助标准</w:t>
      </w:r>
      <w:r>
        <w:rPr>
          <w:rFonts w:hint="eastAsia" w:eastAsia="仿宋_GB2312" w:cs="Times New Roman"/>
          <w:sz w:val="32"/>
          <w:szCs w:val="32"/>
          <w:lang w:eastAsia="zh-CN"/>
        </w:rPr>
        <w:t>。</w:t>
      </w:r>
    </w:p>
    <w:p w14:paraId="4C346714">
      <w:pPr>
        <w:widowControl w:val="0"/>
        <w:tabs>
          <w:tab w:val="left" w:pos="0"/>
        </w:tabs>
        <w:wordWrap/>
        <w:adjustRightInd/>
        <w:snapToGrid w:val="0"/>
        <w:spacing w:line="600" w:lineRule="exact"/>
        <w:ind w:firstLine="645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（二）执行时间。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新标准</w:t>
      </w:r>
      <w:r>
        <w:rPr>
          <w:rStyle w:val="7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从2024年7月1日起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执行。</w:t>
      </w:r>
    </w:p>
    <w:p w14:paraId="461C732F">
      <w:pPr>
        <w:widowControl w:val="0"/>
        <w:tabs>
          <w:tab w:val="left" w:pos="0"/>
        </w:tabs>
        <w:wordWrap/>
        <w:adjustRightInd/>
        <w:snapToGrid w:val="0"/>
        <w:spacing w:line="600" w:lineRule="exact"/>
        <w:ind w:firstLine="645"/>
        <w:rPr>
          <w:rFonts w:hint="eastAsia" w:eastAsia="仿宋_GB2312" w:cs="Times New Roman"/>
          <w:sz w:val="32"/>
          <w:szCs w:val="32"/>
          <w:u w:val="none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（三）资金筹集及安排。</w:t>
      </w:r>
      <w:r>
        <w:rPr>
          <w:rFonts w:hint="eastAsia" w:eastAsia="仿宋_GB2312" w:cs="Times New Roman"/>
          <w:sz w:val="32"/>
          <w:szCs w:val="32"/>
          <w:lang w:eastAsia="zh-CN"/>
        </w:rPr>
        <w:t>提标资金由各县（区）采取调整预算支出和增加资金安排等措施筹集，</w:t>
      </w:r>
      <w:r>
        <w:rPr>
          <w:rFonts w:hint="eastAsia" w:eastAsia="仿宋_GB2312" w:cs="Times New Roman"/>
          <w:sz w:val="32"/>
          <w:szCs w:val="32"/>
          <w:u w:val="none"/>
          <w:lang w:eastAsia="zh-CN"/>
        </w:rPr>
        <w:t>市财政对各县区给予资金补助。</w:t>
      </w:r>
    </w:p>
    <w:p w14:paraId="7123A281">
      <w:pPr>
        <w:widowControl w:val="0"/>
        <w:tabs>
          <w:tab w:val="left" w:pos="0"/>
        </w:tabs>
        <w:wordWrap/>
        <w:adjustRightInd/>
        <w:snapToGrid w:val="0"/>
        <w:spacing w:line="600" w:lineRule="exact"/>
        <w:ind w:firstLine="645"/>
        <w:rPr>
          <w:rFonts w:hint="eastAsia" w:eastAsia="仿宋_GB2312" w:cs="Times New Roman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（四）工作要求。</w:t>
      </w:r>
      <w:r>
        <w:rPr>
          <w:rFonts w:hint="eastAsia" w:eastAsia="仿宋_GB2312" w:cs="Times New Roman"/>
          <w:sz w:val="32"/>
          <w:szCs w:val="32"/>
          <w:lang w:eastAsia="zh-CN"/>
        </w:rPr>
        <w:t>要求各县（区）及相关部门加强组织领导，密切部门协作；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加强信息核对，实现精准救助；加强管理，有序实施。</w:t>
      </w:r>
      <w:r>
        <w:rPr>
          <w:rFonts w:hint="eastAsia" w:eastAsia="仿宋_GB2312" w:cs="Times New Roman"/>
          <w:sz w:val="32"/>
          <w:szCs w:val="32"/>
          <w:lang w:eastAsia="zh-CN"/>
        </w:rPr>
        <w:t>要求各级民政、财政部门加强对提标工作的督导，建立定期报告和通报制度，市民政局将对各县（区）落实提标工作进展情况进行通报，并适时报市政府。</w:t>
      </w:r>
    </w:p>
    <w:p w14:paraId="72C14EE9">
      <w:pPr>
        <w:widowControl w:val="0"/>
        <w:wordWrap/>
        <w:adjustRightInd/>
        <w:snapToGrid/>
        <w:spacing w:before="0" w:after="0" w:line="560" w:lineRule="exact"/>
        <w:ind w:left="0" w:leftChars="0" w:right="0" w:firstLine="640" w:firstLineChars="200"/>
        <w:textAlignment w:val="auto"/>
        <w:outlineLvl w:val="9"/>
        <w:rPr>
          <w:rFonts w:hint="eastAsia" w:ascii="黑体" w:hAnsi="仿宋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</w:rPr>
        <w:t>三、预期目的</w:t>
      </w:r>
    </w:p>
    <w:p w14:paraId="16724F53">
      <w:pPr>
        <w:widowControl w:val="0"/>
        <w:wordWrap/>
        <w:adjustRightInd/>
        <w:snapToGrid/>
        <w:spacing w:before="0" w:after="0" w:line="560" w:lineRule="exact"/>
        <w:ind w:left="0" w:leftChars="0" w:right="0"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Style w:val="7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通过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提高困难群众最低生活保障</w:t>
      </w:r>
      <w:r>
        <w:rPr>
          <w:rStyle w:val="7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特困人员救助供养基本生活、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孤儿基本生活</w:t>
      </w:r>
      <w:r>
        <w:rPr>
          <w:rFonts w:hint="eastAsia" w:eastAsia="仿宋_GB2312" w:cs="Times New Roman"/>
          <w:sz w:val="32"/>
          <w:szCs w:val="32"/>
          <w:lang w:eastAsia="zh-CN"/>
        </w:rPr>
        <w:t>保障和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60年代精简退职职工生活补助标准</w:t>
      </w:r>
      <w:r>
        <w:rPr>
          <w:rStyle w:val="7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，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确保特殊群体与全</w:t>
      </w:r>
      <w:r>
        <w:rPr>
          <w:rStyle w:val="7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市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其他困难群体一道共享改革开放发展成果</w:t>
      </w:r>
      <w:r>
        <w:rPr>
          <w:rStyle w:val="7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，进一步提高困难群众的获得感、幸福感、安全感</w:t>
      </w:r>
      <w:r>
        <w:rPr>
          <w:rFonts w:hint="eastAsia" w:ascii="仿宋" w:hAnsi="仿宋" w:eastAsia="仿宋" w:cs="仿宋"/>
          <w:color w:val="333333"/>
          <w:sz w:val="32"/>
          <w:szCs w:val="32"/>
          <w:u w:val="none" w:color="auto"/>
          <w:shd w:val="clear" w:color="auto" w:fill="FFFFFF"/>
          <w:lang w:eastAsia="zh-CN"/>
        </w:rPr>
        <w:t>。</w:t>
      </w:r>
    </w:p>
    <w:p w14:paraId="56C16113">
      <w:pPr>
        <w:widowControl w:val="0"/>
        <w:wordWrap/>
        <w:adjustRightInd/>
        <w:snapToGrid/>
        <w:spacing w:before="0" w:after="0" w:line="560" w:lineRule="exact"/>
        <w:ind w:left="0" w:leftChars="0" w:right="0" w:firstLine="640" w:firstLineChars="200"/>
        <w:textAlignment w:val="auto"/>
        <w:outlineLvl w:val="9"/>
        <w:rPr>
          <w:rStyle w:val="7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解读单位：本溪市民政局</w:t>
      </w:r>
    </w:p>
    <w:p w14:paraId="06EDDB44">
      <w:pPr>
        <w:widowControl w:val="0"/>
        <w:wordWrap/>
        <w:adjustRightInd/>
        <w:snapToGrid/>
        <w:spacing w:before="0" w:after="0" w:line="560" w:lineRule="exact"/>
        <w:ind w:left="0" w:leftChars="0" w:right="0" w:firstLine="640" w:firstLineChars="200"/>
        <w:textAlignment w:val="auto"/>
        <w:outlineLvl w:val="9"/>
        <w:rPr>
          <w:rStyle w:val="7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解读人：鲍亮</w:t>
      </w:r>
    </w:p>
    <w:p w14:paraId="633166A4">
      <w:pPr>
        <w:widowControl w:val="0"/>
        <w:wordWrap/>
        <w:adjustRightInd/>
        <w:snapToGrid/>
        <w:spacing w:before="0" w:after="0" w:line="560" w:lineRule="exact"/>
        <w:ind w:left="0" w:leftChars="0" w:right="0" w:firstLine="640" w:firstLineChars="200"/>
        <w:textAlignment w:val="auto"/>
        <w:outlineLvl w:val="9"/>
        <w:rPr>
          <w:rStyle w:val="7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解读电话：43841726</w:t>
      </w:r>
    </w:p>
    <w:p w14:paraId="1DB86D6A">
      <w:pPr>
        <w:widowControl w:val="0"/>
        <w:wordWrap/>
        <w:adjustRightInd/>
        <w:snapToGrid/>
        <w:spacing w:before="0" w:after="0" w:line="560" w:lineRule="exact"/>
        <w:ind w:left="0" w:leftChars="0" w:right="0" w:firstLine="720" w:firstLineChars="225"/>
        <w:textAlignment w:val="auto"/>
        <w:outlineLvl w:val="9"/>
        <w:rPr>
          <w:rFonts w:hint="eastAsia" w:ascii="仿宋_GB2312" w:eastAsia="仿宋_GB2312"/>
          <w:sz w:val="32"/>
          <w:szCs w:val="32"/>
          <w:lang w:eastAsia="zh-CN"/>
        </w:rPr>
      </w:pPr>
    </w:p>
    <w:p w14:paraId="08A528D4">
      <w:pPr>
        <w:widowControl w:val="0"/>
        <w:wordWrap/>
        <w:adjustRightInd/>
        <w:snapToGrid/>
        <w:spacing w:before="0" w:after="0" w:line="560" w:lineRule="exact"/>
        <w:ind w:left="0" w:leftChars="0" w:right="0" w:firstLine="720" w:firstLineChars="225"/>
        <w:textAlignment w:val="auto"/>
        <w:outlineLvl w:val="9"/>
        <w:rPr>
          <w:rFonts w:hint="eastAsia" w:ascii="仿宋_GB2312" w:eastAsia="仿宋_GB2312"/>
          <w:sz w:val="32"/>
          <w:szCs w:val="32"/>
          <w:lang w:eastAsia="zh-CN"/>
        </w:rPr>
      </w:pPr>
    </w:p>
    <w:p w14:paraId="12A4F92E">
      <w:pPr>
        <w:widowControl w:val="0"/>
        <w:wordWrap/>
        <w:adjustRightInd/>
        <w:snapToGrid/>
        <w:spacing w:before="0" w:after="0" w:line="560" w:lineRule="exact"/>
        <w:ind w:left="0" w:leftChars="0" w:right="0" w:firstLine="720" w:firstLineChars="225"/>
        <w:textAlignment w:val="auto"/>
        <w:outlineLvl w:val="9"/>
        <w:rPr>
          <w:rFonts w:hint="eastAsia" w:ascii="仿宋_GB2312" w:eastAsia="仿宋_GB2312"/>
          <w:sz w:val="32"/>
          <w:szCs w:val="32"/>
          <w:lang w:eastAsia="zh-CN"/>
        </w:rPr>
      </w:pPr>
    </w:p>
    <w:p w14:paraId="7CAF6FF3">
      <w:pPr>
        <w:widowControl w:val="0"/>
        <w:wordWrap/>
        <w:adjustRightInd/>
        <w:snapToGrid/>
        <w:spacing w:before="0" w:after="0" w:line="560" w:lineRule="exact"/>
        <w:ind w:left="0" w:leftChars="0" w:right="0" w:firstLine="4198" w:firstLineChars="1312"/>
        <w:jc w:val="center"/>
        <w:textAlignment w:val="auto"/>
        <w:outlineLvl w:val="9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本溪市民政局</w:t>
      </w:r>
    </w:p>
    <w:p w14:paraId="4E911EDA">
      <w:pPr>
        <w:widowControl w:val="0"/>
        <w:wordWrap/>
        <w:adjustRightInd/>
        <w:snapToGrid/>
        <w:spacing w:before="0" w:after="0" w:line="560" w:lineRule="exact"/>
        <w:ind w:left="0" w:leftChars="0" w:right="0" w:firstLine="4198" w:firstLineChars="1312"/>
        <w:jc w:val="center"/>
        <w:textAlignment w:val="auto"/>
        <w:outlineLvl w:val="9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2024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sz w:val="32"/>
          <w:szCs w:val="32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31</w:t>
      </w:r>
      <w:r>
        <w:rPr>
          <w:rFonts w:hint="eastAsia" w:ascii="仿宋_GB2312" w:hAnsi="仿宋" w:eastAsia="仿宋_GB2312"/>
          <w:sz w:val="32"/>
          <w:szCs w:val="32"/>
        </w:rPr>
        <w:t>日</w:t>
      </w:r>
    </w:p>
    <w:p w14:paraId="21198F25">
      <w:pPr>
        <w:widowControl/>
        <w:wordWrap/>
        <w:adjustRightInd/>
        <w:snapToGrid/>
        <w:spacing w:before="0" w:beforeAutospacing="0" w:after="0" w:afterAutospacing="0" w:line="560" w:lineRule="exact"/>
        <w:ind w:firstLine="630"/>
        <w:jc w:val="both"/>
        <w:textAlignment w:val="baseline"/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 w14:paraId="4DF83754">
      <w:pPr>
        <w:widowControl w:val="0"/>
        <w:tabs>
          <w:tab w:val="left" w:pos="0"/>
        </w:tabs>
        <w:wordWrap/>
        <w:adjustRightInd/>
        <w:snapToGrid w:val="0"/>
        <w:spacing w:line="600" w:lineRule="exact"/>
        <w:ind w:firstLine="645"/>
        <w:rPr>
          <w:rFonts w:hint="eastAsia" w:eastAsia="仿宋_GB2312" w:cs="Times New Roman"/>
          <w:sz w:val="32"/>
          <w:szCs w:val="32"/>
          <w:lang w:eastAsia="zh-CN"/>
        </w:rPr>
      </w:pPr>
    </w:p>
    <w:p w14:paraId="03EF147D">
      <w:pPr>
        <w:widowControl/>
        <w:wordWrap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hint="default" w:ascii="Times New Roman" w:hAnsi="Times New Roman" w:eastAsia="仿宋_GB2312" w:cs="Times New Roman"/>
          <w:b w:val="0"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sectPr>
      <w:headerReference r:id="rId3" w:type="default"/>
      <w:footerReference r:id="rId4" w:type="default"/>
      <w:pgSz w:w="11906" w:h="16838"/>
      <w:pgMar w:top="1553" w:right="1800" w:bottom="1610" w:left="1800" w:header="851" w:footer="992" w:gutter="0"/>
      <w:lnNumType w:countBy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4094D">
    <w:pPr>
      <w:pStyle w:val="2"/>
      <w:widowControl/>
      <w:snapToGrid w:val="0"/>
      <w:jc w:val="left"/>
      <w:textAlignment w:val="baseline"/>
      <w:rPr>
        <w:rStyle w:val="7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黑体"/>
        <w:kern w:val="2"/>
        <w:sz w:val="18"/>
        <w:szCs w:val="18"/>
        <w:lang w:val="en-US" w:eastAsia="zh-CN" w:bidi="ar-SA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60288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 w14:paraId="0BB3A893">
                <w:pPr>
                  <w:pStyle w:val="2"/>
                  <w:rPr>
                    <w:sz w:val="28"/>
                  </w:rPr>
                </w:pPr>
                <w:r>
                  <w:rPr>
                    <w:sz w:val="28"/>
                  </w:rPr>
                  <w:fldChar w:fldCharType="begin"/>
                </w:r>
                <w:r>
                  <w:rPr>
                    <w:sz w:val="28"/>
                  </w:rPr>
                  <w:instrText xml:space="preserve"> PAGE  \* MERGEFORMAT </w:instrText>
                </w:r>
                <w:r>
                  <w:rPr>
                    <w:sz w:val="28"/>
                  </w:rPr>
                  <w:fldChar w:fldCharType="separate"/>
                </w:r>
                <w:r>
                  <w:rPr>
                    <w:sz w:val="28"/>
                  </w:rPr>
                  <w:t>1</w:t>
                </w:r>
                <w:r>
                  <w:rPr>
                    <w:sz w:val="28"/>
                  </w:rPr>
                  <w:fldChar w:fldCharType="end"/>
                </w:r>
              </w:p>
            </w:txbxContent>
          </v:textbox>
        </v:shape>
      </w:pict>
    </w:r>
    <w:r>
      <w:rPr>
        <w:rFonts w:ascii="Times New Roman" w:hAnsi="Times New Roman" w:eastAsia="宋体" w:cs="黑体"/>
        <w:b/>
        <w:kern w:val="2"/>
        <w:sz w:val="18"/>
        <w:szCs w:val="18"/>
        <w:lang w:val="en-US" w:eastAsia="zh-CN" w:bidi="ar-SA"/>
      </w:rPr>
      <w:pict>
        <v:shape id="_x0000_s2050" o:spid="_x0000_s2050" o:spt="202" type="#_x0000_t202" style="position:absolute;left:0pt;margin-top:0pt;height:144pt;width:144pt;mso-position-horizontal:center;mso-position-horizontal-relative:margin;z-index:251659264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>
            <w:txbxContent>
              <w:p w14:paraId="56A41E04">
                <w:pPr>
                  <w:snapToGrid w:val="0"/>
                  <w:jc w:val="both"/>
                  <w:textAlignment w:val="baseline"/>
                  <w:rPr>
                    <w:rStyle w:val="7"/>
                    <w:kern w:val="2"/>
                    <w:sz w:val="18"/>
                    <w:szCs w:val="24"/>
                    <w:lang w:val="en-US" w:eastAsia="zh-CN" w:bidi="ar-SA"/>
                  </w:rPr>
                </w:pPr>
              </w:p>
              <w:p w14:paraId="29128442">
                <w:pPr>
                  <w:jc w:val="both"/>
                  <w:textAlignment w:val="baseline"/>
                  <w:rPr>
                    <w:rStyle w:val="7"/>
                    <w:kern w:val="2"/>
                    <w:sz w:val="21"/>
                    <w:szCs w:val="24"/>
                    <w:lang w:val="en-US" w:eastAsia="zh-CN" w:bidi="ar-SA"/>
                  </w:rPr>
                </w:pP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C127B">
    <w:pPr>
      <w:pStyle w:val="3"/>
      <w:widowControl/>
      <w:pBdr>
        <w:bottom w:val="none" w:color="000000" w:sz="0" w:space="1"/>
      </w:pBdr>
      <w:snapToGrid w:val="0"/>
      <w:jc w:val="center"/>
      <w:textAlignment w:val="baseline"/>
      <w:rPr>
        <w:rStyle w:val="7"/>
        <w:kern w:val="2"/>
        <w:sz w:val="18"/>
        <w:szCs w:val="18"/>
        <w:lang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507C49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kern w:val="2"/>
      <w:sz w:val="18"/>
      <w:szCs w:val="18"/>
      <w:lang w:val="en-US" w:eastAsia="zh-CN" w:bidi="ar-SA"/>
    </w:rPr>
  </w:style>
  <w:style w:type="paragraph" w:styleId="3">
    <w:name w:val="header"/>
    <w:basedOn w:val="1"/>
    <w:link w:val="8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  <w:textAlignment w:val="baseline"/>
    </w:pPr>
    <w:rPr>
      <w:kern w:val="2"/>
      <w:sz w:val="18"/>
      <w:szCs w:val="18"/>
      <w:lang w:bidi="ar-SA"/>
    </w:rPr>
  </w:style>
  <w:style w:type="paragraph" w:customStyle="1" w:styleId="6">
    <w:name w:val="UserStyle_1"/>
    <w:basedOn w:val="1"/>
    <w:qFormat/>
    <w:uiPriority w:val="0"/>
    <w:pPr>
      <w:jc w:val="both"/>
      <w:textAlignment w:val="baseline"/>
    </w:pPr>
    <w:rPr>
      <w:rFonts w:eastAsia="宋体"/>
      <w:b/>
      <w:kern w:val="2"/>
      <w:sz w:val="21"/>
      <w:szCs w:val="21"/>
      <w:lang w:val="en-US" w:eastAsia="zh-CN" w:bidi="ar-SA"/>
    </w:rPr>
  </w:style>
  <w:style w:type="character" w:customStyle="1" w:styleId="7">
    <w:name w:val="NormalCharacter"/>
    <w:semiHidden/>
    <w:qFormat/>
    <w:uiPriority w:val="0"/>
    <w:rPr>
      <w:rFonts w:eastAsia="宋体"/>
      <w:b/>
      <w:sz w:val="21"/>
      <w:szCs w:val="21"/>
    </w:rPr>
  </w:style>
  <w:style w:type="character" w:customStyle="1" w:styleId="8">
    <w:name w:val="UserStyle_0"/>
    <w:link w:val="3"/>
    <w:uiPriority w:val="0"/>
    <w:rPr>
      <w:rFonts w:eastAsia="宋体"/>
      <w:kern w:val="2"/>
      <w:sz w:val="18"/>
      <w:szCs w:val="18"/>
    </w:rPr>
  </w:style>
  <w:style w:type="character" w:customStyle="1" w:styleId="9">
    <w:name w:val="Page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759</Words>
  <Characters>782</Characters>
  <Lines>0</Lines>
  <Paragraphs>0</Paragraphs>
  <TotalTime>0</TotalTime>
  <ScaleCrop>false</ScaleCrop>
  <LinksUpToDate>false</LinksUpToDate>
  <CharactersWithSpaces>782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2021-05-29T03:22:00Z</dcterms:created>
  <dc:creator>Administrator</dc:creator>
  <cp:lastModifiedBy>sj</cp:lastModifiedBy>
  <cp:lastPrinted>2023-05-08T20:46:00Z</cp:lastPrinted>
  <dcterms:modified xsi:type="dcterms:W3CDTF">2026-10-16T05:37:26Z</dcterms:modified>
  <dc:title>《关于提高城乡居民最低生活保障、特困人员救助供养、孤儿基本生活保障和60年代精简退职职工生活补助标准的通知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eyJoZGlkIjoiZjE3NWJjZWNmZDdjYTQ5OTNhZDkzM2Q3ZmI4MjgyN2IifQ==</vt:lpwstr>
  </property>
  <property fmtid="{D5CDD505-2E9C-101B-9397-08002B2CF9AE}" pid="4" name="ICV">
    <vt:lpwstr>D944AB0403F541C49B450CC722C9C02E_12</vt:lpwstr>
  </property>
</Properties>
</file>