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eastAsia" w:ascii="宋体" w:hAnsi="宋体"/>
          <w:sz w:val="44"/>
          <w:szCs w:val="44"/>
        </w:rPr>
      </w:pPr>
      <w:bookmarkStart w:id="0" w:name="_GoBack"/>
      <w:bookmarkEnd w:id="0"/>
    </w:p>
    <w:p>
      <w:pPr>
        <w:spacing w:line="540" w:lineRule="exact"/>
        <w:jc w:val="center"/>
        <w:rPr>
          <w:rFonts w:hint="eastAsia" w:ascii="宋体" w:hAnsi="宋体" w:cs="宋体"/>
          <w:sz w:val="44"/>
          <w:szCs w:val="44"/>
        </w:rPr>
      </w:pPr>
      <w:r>
        <w:rPr>
          <w:rFonts w:hint="eastAsia" w:ascii="宋体" w:hAnsi="宋体"/>
          <w:sz w:val="44"/>
          <w:szCs w:val="44"/>
        </w:rPr>
        <w:t>本溪市支持疫情期间</w:t>
      </w:r>
      <w:r>
        <w:rPr>
          <w:rFonts w:hint="eastAsia" w:ascii="宋体" w:hAnsi="宋体" w:cs="宋体"/>
          <w:sz w:val="44"/>
          <w:szCs w:val="44"/>
        </w:rPr>
        <w:t>农产品供应企业</w:t>
      </w:r>
    </w:p>
    <w:p>
      <w:pPr>
        <w:spacing w:line="540" w:lineRule="exact"/>
        <w:jc w:val="center"/>
        <w:rPr>
          <w:rFonts w:hint="eastAsia" w:ascii="宋体" w:hAnsi="宋体"/>
          <w:sz w:val="44"/>
          <w:szCs w:val="44"/>
        </w:rPr>
      </w:pPr>
      <w:r>
        <w:rPr>
          <w:rFonts w:hint="eastAsia" w:ascii="宋体" w:hAnsi="宋体"/>
          <w:sz w:val="44"/>
          <w:szCs w:val="44"/>
        </w:rPr>
        <w:t>推动农商互联完善农商互联供应链体系</w:t>
      </w:r>
    </w:p>
    <w:p>
      <w:pPr>
        <w:spacing w:line="540" w:lineRule="exact"/>
        <w:jc w:val="center"/>
        <w:rPr>
          <w:rFonts w:hint="eastAsia" w:ascii="黑体" w:hAnsi="宋体" w:eastAsia="黑体"/>
          <w:sz w:val="32"/>
          <w:szCs w:val="32"/>
        </w:rPr>
      </w:pPr>
      <w:r>
        <w:rPr>
          <w:rFonts w:hint="eastAsia" w:ascii="宋体" w:hAnsi="宋体"/>
          <w:sz w:val="44"/>
          <w:szCs w:val="44"/>
        </w:rPr>
        <w:t>实施方案</w:t>
      </w:r>
    </w:p>
    <w:p>
      <w:pPr>
        <w:spacing w:line="540" w:lineRule="exact"/>
        <w:ind w:firstLine="640" w:firstLineChars="200"/>
        <w:rPr>
          <w:rFonts w:hint="eastAsia" w:ascii="仿宋_GB2312" w:hAnsi="宋体" w:eastAsia="仿宋_GB2312"/>
          <w:sz w:val="32"/>
          <w:szCs w:val="32"/>
        </w:rPr>
      </w:pPr>
    </w:p>
    <w:p>
      <w:pPr>
        <w:spacing w:line="52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为支持农产品流通企业疫情期间开工运营，保障我市农产品市场供应和</w:t>
      </w:r>
      <w:r>
        <w:rPr>
          <w:rFonts w:hint="eastAsia" w:ascii="仿宋_GB2312" w:hAnsi="宋体" w:eastAsia="仿宋_GB2312" w:cs="宋体"/>
          <w:sz w:val="32"/>
          <w:szCs w:val="32"/>
        </w:rPr>
        <w:t>价格稳定，</w:t>
      </w:r>
      <w:r>
        <w:rPr>
          <w:rFonts w:hint="eastAsia" w:ascii="仿宋_GB2312" w:hAnsi="宋体" w:eastAsia="仿宋_GB2312"/>
          <w:sz w:val="32"/>
          <w:szCs w:val="32"/>
        </w:rPr>
        <w:t>充分发挥财政资金效益，根据《省商务厅 省财政厅关于疫情防控期间进一步做好农商互联完善农产品供应链体系的紧急通知》（辽商财函</w:t>
      </w:r>
      <w:r>
        <w:rPr>
          <w:rFonts w:hint="eastAsia" w:ascii="仿宋_GB2312" w:eastAsia="仿宋_GB2312"/>
          <w:sz w:val="32"/>
          <w:szCs w:val="32"/>
        </w:rPr>
        <w:t>〔2020〕76号</w:t>
      </w:r>
      <w:r>
        <w:rPr>
          <w:rFonts w:hint="eastAsia" w:ascii="仿宋_GB2312" w:hAnsi="宋体" w:eastAsia="仿宋_GB2312"/>
          <w:sz w:val="32"/>
          <w:szCs w:val="32"/>
        </w:rPr>
        <w:t>）精神，结合我市实际，制定如下方案。</w:t>
      </w:r>
    </w:p>
    <w:p>
      <w:pPr>
        <w:spacing w:line="520" w:lineRule="exact"/>
        <w:ind w:left="660"/>
        <w:rPr>
          <w:rFonts w:hint="eastAsia" w:ascii="黑体" w:hAnsi="宋体" w:eastAsia="黑体"/>
          <w:sz w:val="32"/>
          <w:szCs w:val="32"/>
        </w:rPr>
      </w:pPr>
      <w:r>
        <w:rPr>
          <w:rFonts w:hint="eastAsia" w:ascii="黑体" w:hAnsi="宋体" w:eastAsia="黑体"/>
          <w:sz w:val="32"/>
          <w:szCs w:val="32"/>
        </w:rPr>
        <w:t>一、资金支持范围</w:t>
      </w:r>
    </w:p>
    <w:p>
      <w:pPr>
        <w:spacing w:line="520" w:lineRule="exact"/>
        <w:ind w:firstLine="640"/>
        <w:rPr>
          <w:rFonts w:hint="eastAsia" w:ascii="仿宋_GB2312" w:hAnsi="宋体" w:eastAsia="仿宋_GB2312"/>
          <w:sz w:val="32"/>
          <w:szCs w:val="32"/>
        </w:rPr>
      </w:pPr>
      <w:r>
        <w:rPr>
          <w:rFonts w:hint="eastAsia" w:ascii="仿宋_GB2312" w:hAnsi="宋体" w:eastAsia="仿宋_GB2312"/>
          <w:sz w:val="32"/>
          <w:szCs w:val="32"/>
        </w:rPr>
        <w:t>推动农商互联完善农产品供应链资金是中央设立省财政下达我市的专项资金。支持在我市登记注册的农产品批发市场、生鲜超市、菜市场、农产品仓储物流</w:t>
      </w:r>
      <w:r>
        <w:rPr>
          <w:rFonts w:hint="eastAsia" w:ascii="仿宋_GB2312" w:hAnsi="宋体" w:eastAsia="仿宋_GB2312" w:cs="宋体"/>
          <w:sz w:val="32"/>
          <w:szCs w:val="32"/>
        </w:rPr>
        <w:t>等企业，在疫情防控期间组织蔬菜、水果、肉、粮油等生活必需品的货源、储备和对接调运，确保重要农产品供应链不断链，保障市场应急供应、价格稳定。重点支持在疫情防控中承担市、县、区保供任务发挥保供作用突出的企业。</w:t>
      </w:r>
    </w:p>
    <w:p>
      <w:pPr>
        <w:spacing w:line="520" w:lineRule="exact"/>
        <w:ind w:left="660"/>
        <w:rPr>
          <w:rFonts w:hint="eastAsia" w:ascii="黑体" w:hAnsi="宋体" w:eastAsia="黑体" w:cs="宋体"/>
          <w:sz w:val="32"/>
          <w:szCs w:val="32"/>
        </w:rPr>
      </w:pPr>
      <w:r>
        <w:rPr>
          <w:rFonts w:hint="eastAsia" w:ascii="黑体" w:hAnsi="宋体" w:eastAsia="黑体" w:cs="宋体"/>
          <w:sz w:val="32"/>
          <w:szCs w:val="32"/>
        </w:rPr>
        <w:t>二、支持对象、方向和标准</w:t>
      </w:r>
    </w:p>
    <w:p>
      <w:pPr>
        <w:spacing w:line="520" w:lineRule="exact"/>
        <w:ind w:firstLine="480" w:firstLineChars="150"/>
        <w:rPr>
          <w:rFonts w:hint="eastAsia" w:ascii="仿宋_GB2312" w:hAnsi="宋体" w:eastAsia="仿宋_GB2312"/>
          <w:sz w:val="32"/>
          <w:szCs w:val="32"/>
        </w:rPr>
      </w:pPr>
      <w:r>
        <w:rPr>
          <w:rFonts w:hint="eastAsia" w:ascii="仿宋_GB2312" w:hAnsi="宋体" w:eastAsia="仿宋_GB2312" w:cs="宋体"/>
          <w:sz w:val="32"/>
          <w:szCs w:val="32"/>
        </w:rPr>
        <w:t>（一）支持对象。主要支持2020年1月25日以来稳定运营、职工人数在20人以上、服务市民消费、保障市场供应的农产品批发市场、生鲜超市、菜市场、农产品仓储物流企业等独立法人企业，原则上以省商务厅</w:t>
      </w:r>
      <w:r>
        <w:rPr>
          <w:rFonts w:hint="eastAsia" w:ascii="仿宋_GB2312" w:hAnsi="宋体" w:eastAsia="仿宋_GB2312"/>
          <w:sz w:val="32"/>
          <w:szCs w:val="32"/>
        </w:rPr>
        <w:t>《关于进一步做好支持农产品流通企业应急保供工作的通知》确定的农产品流通运营企业名单为依据，如有新增请提供企业名单，并做出相关说明。</w:t>
      </w:r>
    </w:p>
    <w:p>
      <w:pPr>
        <w:spacing w:line="520" w:lineRule="exact"/>
        <w:ind w:firstLine="480" w:firstLineChars="150"/>
        <w:rPr>
          <w:rFonts w:hint="eastAsia" w:ascii="仿宋_GB2312" w:hAnsi="宋体" w:eastAsia="仿宋_GB2312" w:cs="宋体"/>
          <w:sz w:val="32"/>
          <w:szCs w:val="32"/>
        </w:rPr>
      </w:pPr>
      <w:r>
        <w:rPr>
          <w:rFonts w:hint="eastAsia" w:ascii="仿宋_GB2312" w:hAnsi="宋体" w:eastAsia="仿宋_GB2312" w:cs="宋体"/>
          <w:sz w:val="32"/>
          <w:szCs w:val="32"/>
        </w:rPr>
        <w:t>（二）支持方向及方式。对农产品批发市场、生鲜超市、菜市场、农产品仓储物流企业等农产品流通企业在承担保供任务中发生的运费、租金、保供储备、冷链、防疫及供应链中断恢复过程中发生的防护用品购置、运输通道建立、经营场所消杀、运营用工等给予补贴。</w:t>
      </w:r>
    </w:p>
    <w:p>
      <w:pPr>
        <w:spacing w:line="52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（三）支持标准。在疫情防控期间保供农产品流通企业，按照实际发生的符合支持方向的费用不超过70%的比例给予补贴，最高补贴额不超过100万元。</w:t>
      </w:r>
    </w:p>
    <w:p>
      <w:pPr>
        <w:spacing w:line="520" w:lineRule="exact"/>
        <w:ind w:firstLine="645"/>
        <w:rPr>
          <w:rFonts w:hint="eastAsia" w:ascii="黑体" w:hAnsi="宋体" w:eastAsia="黑体" w:cs="宋体"/>
          <w:sz w:val="32"/>
          <w:szCs w:val="32"/>
        </w:rPr>
      </w:pPr>
      <w:r>
        <w:rPr>
          <w:rFonts w:hint="eastAsia" w:ascii="黑体" w:hAnsi="宋体" w:eastAsia="黑体" w:cs="宋体"/>
          <w:sz w:val="32"/>
          <w:szCs w:val="32"/>
        </w:rPr>
        <w:t>三、申报材料</w:t>
      </w:r>
    </w:p>
    <w:p>
      <w:pPr>
        <w:spacing w:line="52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1.资金申请报告（应包括企业基本情况及从2020年1月25日以来的运营情况，承担市、县区保供任务等情况）；</w:t>
      </w:r>
    </w:p>
    <w:p>
      <w:pPr>
        <w:spacing w:line="52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2.申报单位情况表（详见附件1）；</w:t>
      </w:r>
    </w:p>
    <w:p>
      <w:pPr>
        <w:spacing w:line="52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3.零售企业提供1月25日至2月29日计算机系统的日销售记录，批发交易市场、仓储物流企业提供日交易量；</w:t>
      </w:r>
    </w:p>
    <w:p>
      <w:pPr>
        <w:spacing w:line="52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4.提供2020年1月和2月企业员工工资发放明细表和用工协议；</w:t>
      </w:r>
    </w:p>
    <w:p>
      <w:pPr>
        <w:spacing w:line="52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5.单位法人营业执照（证书）副本；</w:t>
      </w:r>
    </w:p>
    <w:p>
      <w:pPr>
        <w:spacing w:line="52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6.实际费用支出明细汇总表（自制）及支出凭证、发票等复印件（加盖单位公章）；</w:t>
      </w:r>
    </w:p>
    <w:p>
      <w:pPr>
        <w:spacing w:line="52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7.其它需要说明和提供的相关证明材料。</w:t>
      </w:r>
    </w:p>
    <w:p>
      <w:pPr>
        <w:spacing w:line="520" w:lineRule="exact"/>
        <w:ind w:firstLine="645"/>
        <w:rPr>
          <w:rFonts w:hint="eastAsia" w:ascii="黑体" w:hAnsi="宋体" w:eastAsia="黑体" w:cs="宋体"/>
          <w:sz w:val="32"/>
          <w:szCs w:val="32"/>
        </w:rPr>
      </w:pPr>
      <w:r>
        <w:rPr>
          <w:rFonts w:hint="eastAsia" w:ascii="黑体" w:hAnsi="宋体" w:eastAsia="黑体" w:cs="宋体"/>
          <w:sz w:val="32"/>
          <w:szCs w:val="32"/>
        </w:rPr>
        <w:t>四、申报程序和报送时间</w:t>
      </w:r>
    </w:p>
    <w:p>
      <w:pPr>
        <w:spacing w:line="52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一）申报程序。按属地管理原则，各县（区）、高新区商务主管部门会同财政部门组织本地区符合条件的企业进行申报，同时，商务、财政部门要协同协作，对企业申报材料进行认真审核，严格把关，并派人到企业现场核对相关原件，对申报补贴材料的真实性负责。各县（区）、高新区商务主管部门会同财政部门以正式文件形式连同《申报补贴情况汇总表》（详见附件2）和企业申报材料（胶装A4大小装订成册）一式三份，分别报送市商务部门（2份）和市财政部门（1份），并提供电子光盘。</w:t>
      </w:r>
    </w:p>
    <w:p>
      <w:pPr>
        <w:spacing w:line="52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（二）报送时间。各县（区）、高新区商务主管部门和财政主管部门按照方案要求，于2020年4月3日前，将申报材料分别报送市商务局和市财政局。过期不报，视为自动放弃。</w:t>
      </w:r>
    </w:p>
    <w:p>
      <w:pPr>
        <w:spacing w:line="520" w:lineRule="exact"/>
        <w:ind w:firstLine="645"/>
        <w:rPr>
          <w:rFonts w:hint="eastAsia" w:ascii="黑体" w:hAnsi="宋体" w:eastAsia="黑体" w:cs="宋体"/>
          <w:sz w:val="32"/>
          <w:szCs w:val="32"/>
        </w:rPr>
      </w:pPr>
      <w:r>
        <w:rPr>
          <w:rFonts w:hint="eastAsia" w:ascii="黑体" w:hAnsi="宋体" w:eastAsia="黑体" w:cs="宋体"/>
          <w:sz w:val="32"/>
          <w:szCs w:val="32"/>
        </w:rPr>
        <w:t>五、申报要求</w:t>
      </w:r>
    </w:p>
    <w:p>
      <w:pPr>
        <w:spacing w:line="520" w:lineRule="exact"/>
        <w:ind w:firstLine="645"/>
        <w:rPr>
          <w:rFonts w:hint="eastAsia" w:ascii="仿宋_GB2312" w:hAnsi="宋体" w:eastAsia="仿宋_GB2312"/>
          <w:sz w:val="32"/>
          <w:szCs w:val="32"/>
        </w:rPr>
      </w:pPr>
      <w:r>
        <w:rPr>
          <w:rFonts w:hint="eastAsia" w:ascii="仿宋_GB2312" w:hAnsi="宋体" w:eastAsia="仿宋_GB2312" w:cs="宋体"/>
          <w:sz w:val="32"/>
          <w:szCs w:val="32"/>
        </w:rPr>
        <w:t>各县（区）、高新区商务主管部门、财政主管部门要高度重视该项工作，明确部门职责，商务部门负责推动农商互联完善农产品供应链的项目管理，</w:t>
      </w:r>
      <w:r>
        <w:rPr>
          <w:rFonts w:hint="eastAsia" w:ascii="仿宋_GB2312" w:hAnsi="宋体" w:eastAsia="仿宋_GB2312"/>
          <w:sz w:val="32"/>
          <w:szCs w:val="32"/>
        </w:rPr>
        <w:t>组织项目申报和审核，组织项目实施绩效评价工作。</w:t>
      </w:r>
      <w:r>
        <w:rPr>
          <w:rFonts w:hint="eastAsia" w:ascii="仿宋_GB2312" w:hAnsi="宋体" w:eastAsia="仿宋_GB2312" w:cs="宋体"/>
          <w:sz w:val="32"/>
          <w:szCs w:val="32"/>
        </w:rPr>
        <w:t>财政部门负责资金管理，</w:t>
      </w:r>
      <w:r>
        <w:rPr>
          <w:rFonts w:hint="eastAsia" w:ascii="仿宋_GB2312" w:hAnsi="宋体" w:eastAsia="仿宋_GB2312"/>
          <w:sz w:val="32"/>
          <w:szCs w:val="32"/>
        </w:rPr>
        <w:t>审核资金分配方案和资金拨付。</w:t>
      </w:r>
    </w:p>
    <w:p>
      <w:pPr>
        <w:spacing w:line="520" w:lineRule="exact"/>
        <w:ind w:firstLine="645"/>
        <w:rPr>
          <w:rFonts w:hint="eastAsia" w:ascii="仿宋_GB2312" w:hAnsi="宋体" w:eastAsia="仿宋_GB2312" w:cs="宋体"/>
          <w:sz w:val="32"/>
          <w:szCs w:val="32"/>
        </w:rPr>
      </w:pPr>
      <w:r>
        <w:rPr>
          <w:rFonts w:hint="eastAsia" w:ascii="仿宋_GB2312" w:hAnsi="宋体" w:eastAsia="仿宋_GB2312" w:cs="宋体"/>
          <w:sz w:val="32"/>
          <w:szCs w:val="32"/>
        </w:rPr>
        <w:t>此次资金安排是特殊时期，国家、省对农产品流通企业的关怀，体现了党和政府的温暖。要重点支持有较强实力，疫情防控期间发挥作用突出的企业，要从支持对象、支持方向和标准等方面严格把关，切实做好辖区内企业筛选申报工作。申报单位对本单位材料真实性承担主体责任，对弄虚作假骗取补贴的单位，一经发现追究相关责任。</w:t>
      </w:r>
    </w:p>
    <w:p>
      <w:pPr>
        <w:spacing w:line="520" w:lineRule="exact"/>
        <w:ind w:firstLine="640" w:firstLineChars="200"/>
        <w:rPr>
          <w:rFonts w:hint="eastAsia" w:ascii="仿宋_GB2312" w:hAnsi="宋体" w:eastAsia="仿宋_GB2312" w:cs="宋体"/>
          <w:sz w:val="32"/>
          <w:szCs w:val="32"/>
        </w:rPr>
      </w:pPr>
    </w:p>
    <w:p>
      <w:pPr>
        <w:spacing w:line="52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 xml:space="preserve">联系电话：市商务局 42845764  </w:t>
      </w:r>
    </w:p>
    <w:p>
      <w:pPr>
        <w:spacing w:line="520" w:lineRule="exact"/>
        <w:ind w:firstLine="2240" w:firstLineChars="700"/>
        <w:rPr>
          <w:rFonts w:hint="eastAsia" w:ascii="仿宋_GB2312" w:hAnsi="宋体" w:eastAsia="仿宋_GB2312" w:cs="宋体"/>
          <w:sz w:val="32"/>
          <w:szCs w:val="32"/>
        </w:rPr>
      </w:pPr>
      <w:r>
        <w:rPr>
          <w:rFonts w:hint="eastAsia" w:ascii="仿宋_GB2312" w:hAnsi="宋体" w:eastAsia="仿宋_GB2312" w:cs="宋体"/>
          <w:sz w:val="32"/>
          <w:szCs w:val="32"/>
        </w:rPr>
        <w:t xml:space="preserve">市财政局 42836669          </w:t>
      </w:r>
    </w:p>
    <w:p>
      <w:pPr>
        <w:spacing w:line="520" w:lineRule="exact"/>
        <w:ind w:firstLine="640" w:firstLineChars="200"/>
        <w:rPr>
          <w:rFonts w:hint="eastAsia" w:ascii="仿宋_GB2312" w:hAnsi="宋体" w:eastAsia="仿宋_GB2312" w:cs="宋体"/>
          <w:sz w:val="32"/>
          <w:szCs w:val="32"/>
        </w:rPr>
      </w:pPr>
    </w:p>
    <w:p>
      <w:pPr>
        <w:spacing w:line="52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sz w:val="32"/>
          <w:szCs w:val="32"/>
        </w:rPr>
        <w:t>附件1：</w:t>
      </w:r>
      <w:r>
        <w:rPr>
          <w:rFonts w:hint="eastAsia" w:ascii="仿宋_GB2312" w:hAnsi="宋体" w:eastAsia="仿宋_GB2312" w:cs="宋体"/>
          <w:kern w:val="0"/>
          <w:sz w:val="32"/>
          <w:szCs w:val="32"/>
        </w:rPr>
        <w:t>单位基本情况表</w:t>
      </w:r>
    </w:p>
    <w:p>
      <w:pPr>
        <w:spacing w:line="520" w:lineRule="exact"/>
        <w:ind w:firstLine="645"/>
        <w:rPr>
          <w:rFonts w:hint="eastAsia" w:ascii="仿宋_GB2312" w:hAnsi="宋体" w:eastAsia="仿宋_GB2312" w:cs="宋体"/>
          <w:sz w:val="32"/>
          <w:szCs w:val="32"/>
        </w:rPr>
      </w:pPr>
      <w:r>
        <w:rPr>
          <w:rFonts w:hint="eastAsia" w:ascii="仿宋_GB2312" w:hAnsi="宋体" w:eastAsia="仿宋_GB2312" w:cs="宋体"/>
          <w:kern w:val="0"/>
          <w:sz w:val="32"/>
          <w:szCs w:val="32"/>
        </w:rPr>
        <w:t>附件2：申报补贴情况汇总表</w:t>
      </w:r>
    </w:p>
    <w:p>
      <w:pPr>
        <w:spacing w:line="52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附件3：承诺书</w:t>
      </w:r>
    </w:p>
    <w:p>
      <w:pPr>
        <w:rPr>
          <w:rFonts w:hint="eastAsia" w:ascii="黑体" w:hAnsi="黑体" w:eastAsia="黑体" w:cs="黑体"/>
          <w:sz w:val="32"/>
          <w:szCs w:val="32"/>
        </w:rPr>
      </w:pPr>
    </w:p>
    <w:p>
      <w:pPr>
        <w:rPr>
          <w:rFonts w:hint="eastAsia" w:ascii="宋体" w:hAnsi="宋体" w:cs="黑体"/>
          <w:sz w:val="32"/>
          <w:szCs w:val="32"/>
        </w:rPr>
      </w:pPr>
    </w:p>
    <w:p>
      <w:pPr>
        <w:rPr>
          <w:rFonts w:hint="eastAsia" w:ascii="宋体" w:hAnsi="宋体" w:cs="黑体"/>
          <w:sz w:val="32"/>
          <w:szCs w:val="32"/>
        </w:rPr>
      </w:pPr>
      <w:r>
        <w:rPr>
          <w:rFonts w:hint="eastAsia" w:ascii="宋体" w:hAnsi="宋体" w:cs="黑体"/>
          <w:sz w:val="32"/>
          <w:szCs w:val="32"/>
          <w:lang w:eastAsia="zh-TW"/>
        </w:rPr>
        <w:t>附件1：</w:t>
      </w:r>
    </w:p>
    <w:p>
      <w:pPr>
        <w:jc w:val="center"/>
        <w:rPr>
          <w:rFonts w:hint="eastAsia" w:ascii="宋体" w:hAnsi="宋体" w:cs="宋体"/>
          <w:kern w:val="0"/>
          <w:sz w:val="44"/>
          <w:szCs w:val="44"/>
        </w:rPr>
      </w:pPr>
      <w:r>
        <w:rPr>
          <w:rFonts w:ascii="宋体" w:hAnsi="宋体" w:cs="宋体"/>
          <w:kern w:val="0"/>
          <w:sz w:val="44"/>
          <w:szCs w:val="44"/>
        </w:rPr>
        <w:t>单位</w:t>
      </w:r>
      <w:r>
        <w:rPr>
          <w:rFonts w:hint="eastAsia" w:ascii="宋体" w:hAnsi="宋体" w:cs="宋体"/>
          <w:kern w:val="0"/>
          <w:sz w:val="44"/>
          <w:szCs w:val="44"/>
        </w:rPr>
        <w:t>基本</w:t>
      </w:r>
      <w:r>
        <w:rPr>
          <w:rFonts w:ascii="宋体" w:hAnsi="宋体" w:cs="宋体"/>
          <w:kern w:val="0"/>
          <w:sz w:val="44"/>
          <w:szCs w:val="44"/>
        </w:rPr>
        <w:t>情况表</w:t>
      </w:r>
    </w:p>
    <w:p>
      <w:pPr>
        <w:jc w:val="center"/>
        <w:rPr>
          <w:rFonts w:hint="eastAsia" w:ascii="仿宋_GB2312" w:hAnsi="宋体" w:eastAsia="仿宋_GB2312" w:cs="宋体"/>
          <w:sz w:val="24"/>
        </w:rPr>
      </w:pPr>
      <w:r>
        <w:rPr>
          <w:rFonts w:hint="eastAsia" w:ascii="仿宋_GB2312" w:hAnsi="宋体" w:cs="宋体"/>
          <w:sz w:val="32"/>
          <w:szCs w:val="32"/>
        </w:rPr>
        <w:t xml:space="preserve">                                             </w:t>
      </w:r>
      <w:r>
        <w:rPr>
          <w:rFonts w:hint="eastAsia" w:ascii="仿宋_GB2312" w:hAnsi="宋体" w:eastAsia="仿宋_GB2312" w:cs="宋体"/>
          <w:sz w:val="24"/>
        </w:rPr>
        <w:t>单位：万元</w:t>
      </w:r>
    </w:p>
    <w:tbl>
      <w:tblPr>
        <w:tblStyle w:val="6"/>
        <w:tblW w:w="8831" w:type="dxa"/>
        <w:tblInd w:w="97" w:type="dxa"/>
        <w:tblLayout w:type="autofit"/>
        <w:tblCellMar>
          <w:top w:w="0" w:type="dxa"/>
          <w:left w:w="108" w:type="dxa"/>
          <w:bottom w:w="0" w:type="dxa"/>
          <w:right w:w="108" w:type="dxa"/>
        </w:tblCellMar>
      </w:tblPr>
      <w:tblGrid>
        <w:gridCol w:w="1500"/>
        <w:gridCol w:w="2651"/>
        <w:gridCol w:w="549"/>
        <w:gridCol w:w="1040"/>
        <w:gridCol w:w="3091"/>
      </w:tblGrid>
      <w:tr>
        <w:tblPrEx>
          <w:tblCellMar>
            <w:top w:w="0" w:type="dxa"/>
            <w:left w:w="108" w:type="dxa"/>
            <w:bottom w:w="0" w:type="dxa"/>
            <w:right w:w="108" w:type="dxa"/>
          </w:tblCellMar>
        </w:tblPrEx>
        <w:trPr>
          <w:wAfter w:w="0" w:type="dxa"/>
          <w:trHeight w:val="411" w:hRule="atLeast"/>
        </w:trPr>
        <w:tc>
          <w:tcPr>
            <w:tcW w:w="1500" w:type="dxa"/>
            <w:tcBorders>
              <w:top w:val="single" w:color="auto" w:sz="4" w:space="0"/>
              <w:left w:val="single" w:color="auto" w:sz="4" w:space="0"/>
              <w:bottom w:val="single" w:color="auto" w:sz="8" w:space="0"/>
              <w:right w:val="single" w:color="auto" w:sz="8" w:space="0"/>
            </w:tcBorders>
            <w:shd w:val="clear" w:color="auto" w:fill="auto"/>
            <w:noWrap w:val="0"/>
            <w:vAlign w:val="bottom"/>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单位名称</w:t>
            </w:r>
          </w:p>
        </w:tc>
        <w:tc>
          <w:tcPr>
            <w:tcW w:w="2651" w:type="dxa"/>
            <w:tcBorders>
              <w:top w:val="single" w:color="auto" w:sz="4" w:space="0"/>
              <w:left w:val="nil"/>
              <w:bottom w:val="single" w:color="auto" w:sz="8" w:space="0"/>
              <w:right w:val="single" w:color="auto" w:sz="8" w:space="0"/>
            </w:tcBorders>
            <w:shd w:val="clear" w:color="auto" w:fill="auto"/>
            <w:noWrap w:val="0"/>
            <w:vAlign w:val="bottom"/>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589" w:type="dxa"/>
            <w:gridSpan w:val="2"/>
            <w:tcBorders>
              <w:top w:val="single" w:color="auto" w:sz="4" w:space="0"/>
              <w:left w:val="nil"/>
              <w:bottom w:val="single" w:color="auto" w:sz="8" w:space="0"/>
              <w:right w:val="single" w:color="000000" w:sz="8" w:space="0"/>
            </w:tcBorders>
            <w:shd w:val="clear" w:color="auto" w:fill="auto"/>
            <w:noWrap w:val="0"/>
            <w:vAlign w:val="bottom"/>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单位类型</w:t>
            </w:r>
          </w:p>
        </w:tc>
        <w:tc>
          <w:tcPr>
            <w:tcW w:w="3091" w:type="dxa"/>
            <w:tcBorders>
              <w:top w:val="single" w:color="auto" w:sz="4" w:space="0"/>
              <w:left w:val="nil"/>
              <w:bottom w:val="single" w:color="auto" w:sz="8" w:space="0"/>
              <w:right w:val="single" w:color="auto"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392" w:hRule="atLeast"/>
        </w:trPr>
        <w:tc>
          <w:tcPr>
            <w:tcW w:w="1500" w:type="dxa"/>
            <w:tcBorders>
              <w:top w:val="nil"/>
              <w:left w:val="single" w:color="auto" w:sz="4" w:space="0"/>
              <w:bottom w:val="single" w:color="auto" w:sz="8" w:space="0"/>
              <w:right w:val="single" w:color="auto" w:sz="8" w:space="0"/>
            </w:tcBorders>
            <w:shd w:val="clear" w:color="auto" w:fill="auto"/>
            <w:noWrap w:val="0"/>
            <w:vAlign w:val="bottom"/>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所在地区</w:t>
            </w:r>
          </w:p>
        </w:tc>
        <w:tc>
          <w:tcPr>
            <w:tcW w:w="2651" w:type="dxa"/>
            <w:tcBorders>
              <w:top w:val="nil"/>
              <w:left w:val="nil"/>
              <w:bottom w:val="single" w:color="auto" w:sz="8" w:space="0"/>
              <w:right w:val="single" w:color="auto" w:sz="8" w:space="0"/>
            </w:tcBorders>
            <w:shd w:val="clear" w:color="auto" w:fill="auto"/>
            <w:noWrap w:val="0"/>
            <w:vAlign w:val="bottom"/>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589" w:type="dxa"/>
            <w:gridSpan w:val="2"/>
            <w:tcBorders>
              <w:top w:val="single" w:color="auto" w:sz="8" w:space="0"/>
              <w:left w:val="nil"/>
              <w:bottom w:val="single" w:color="auto" w:sz="8" w:space="0"/>
              <w:right w:val="single" w:color="000000" w:sz="8" w:space="0"/>
            </w:tcBorders>
            <w:shd w:val="clear" w:color="auto" w:fill="auto"/>
            <w:noWrap w:val="0"/>
            <w:vAlign w:val="bottom"/>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企业人数</w:t>
            </w:r>
          </w:p>
        </w:tc>
        <w:tc>
          <w:tcPr>
            <w:tcW w:w="3091" w:type="dxa"/>
            <w:tcBorders>
              <w:top w:val="nil"/>
              <w:left w:val="nil"/>
              <w:bottom w:val="single" w:color="auto" w:sz="8" w:space="0"/>
              <w:right w:val="single" w:color="auto"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1125" w:hRule="atLeast"/>
        </w:trPr>
        <w:tc>
          <w:tcPr>
            <w:tcW w:w="1500" w:type="dxa"/>
            <w:vMerge w:val="restart"/>
            <w:tcBorders>
              <w:top w:val="nil"/>
              <w:left w:val="single" w:color="auto" w:sz="4" w:space="0"/>
              <w:bottom w:val="single" w:color="000000" w:sz="8" w:space="0"/>
              <w:right w:val="single" w:color="auto" w:sz="8" w:space="0"/>
            </w:tcBorders>
            <w:shd w:val="clear" w:color="auto" w:fill="auto"/>
            <w:noWrap w:val="0"/>
            <w:vAlign w:val="bottom"/>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农产品批发市场、仓储物流企业交易量</w:t>
            </w:r>
          </w:p>
        </w:tc>
        <w:tc>
          <w:tcPr>
            <w:tcW w:w="2651" w:type="dxa"/>
            <w:vMerge w:val="restart"/>
            <w:tcBorders>
              <w:top w:val="nil"/>
              <w:left w:val="single" w:color="auto" w:sz="8" w:space="0"/>
              <w:bottom w:val="single" w:color="000000" w:sz="8" w:space="0"/>
              <w:right w:val="single" w:color="auto" w:sz="8"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589" w:type="dxa"/>
            <w:gridSpan w:val="2"/>
            <w:tcBorders>
              <w:top w:val="single" w:color="auto" w:sz="8" w:space="0"/>
              <w:left w:val="nil"/>
              <w:bottom w:val="nil"/>
              <w:right w:val="single" w:color="000000" w:sz="8"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农产品零售市场销售额</w:t>
            </w:r>
          </w:p>
        </w:tc>
        <w:tc>
          <w:tcPr>
            <w:tcW w:w="3091" w:type="dxa"/>
            <w:vMerge w:val="restart"/>
            <w:tcBorders>
              <w:top w:val="nil"/>
              <w:left w:val="single" w:color="auto" w:sz="8" w:space="0"/>
              <w:bottom w:val="single" w:color="000000" w:sz="8" w:space="0"/>
              <w:right w:val="single" w:color="auto"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43" w:hRule="atLeast"/>
        </w:trPr>
        <w:tc>
          <w:tcPr>
            <w:tcW w:w="1500" w:type="dxa"/>
            <w:vMerge w:val="continue"/>
            <w:tcBorders>
              <w:top w:val="nil"/>
              <w:left w:val="single" w:color="auto" w:sz="4"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2651" w:type="dxa"/>
            <w:vMerge w:val="continue"/>
            <w:tcBorders>
              <w:top w:val="nil"/>
              <w:left w:val="single" w:color="auto" w:sz="8"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kern w:val="0"/>
                <w:sz w:val="24"/>
              </w:rPr>
            </w:pPr>
          </w:p>
        </w:tc>
        <w:tc>
          <w:tcPr>
            <w:tcW w:w="1589" w:type="dxa"/>
            <w:gridSpan w:val="2"/>
            <w:tcBorders>
              <w:top w:val="nil"/>
              <w:left w:val="nil"/>
              <w:bottom w:val="single" w:color="auto" w:sz="8" w:space="0"/>
              <w:right w:val="single" w:color="000000" w:sz="8" w:space="0"/>
            </w:tcBorders>
            <w:shd w:val="clear" w:color="auto" w:fill="auto"/>
            <w:noWrap w:val="0"/>
            <w:vAlign w:val="center"/>
          </w:tcPr>
          <w:p>
            <w:pPr>
              <w:widowControl/>
              <w:rPr>
                <w:rFonts w:hint="eastAsia" w:ascii="仿宋_GB2312" w:hAnsi="宋体" w:eastAsia="仿宋_GB2312" w:cs="宋体"/>
                <w:kern w:val="0"/>
                <w:sz w:val="24"/>
              </w:rPr>
            </w:pPr>
          </w:p>
        </w:tc>
        <w:tc>
          <w:tcPr>
            <w:tcW w:w="3091" w:type="dxa"/>
            <w:vMerge w:val="continue"/>
            <w:tcBorders>
              <w:top w:val="nil"/>
              <w:left w:val="single" w:color="auto" w:sz="8" w:space="0"/>
              <w:bottom w:val="single" w:color="000000" w:sz="8" w:space="0"/>
              <w:right w:val="single" w:color="auto" w:sz="4" w:space="0"/>
            </w:tcBorders>
            <w:noWrap w:val="0"/>
            <w:vAlign w:val="center"/>
          </w:tcPr>
          <w:p>
            <w:pPr>
              <w:widowControl/>
              <w:jc w:val="left"/>
              <w:rPr>
                <w:rFonts w:hint="eastAsia" w:ascii="仿宋_GB2312" w:hAnsi="宋体" w:eastAsia="仿宋_GB2312" w:cs="宋体"/>
                <w:kern w:val="0"/>
                <w:sz w:val="24"/>
              </w:rPr>
            </w:pPr>
          </w:p>
        </w:tc>
      </w:tr>
      <w:tr>
        <w:tblPrEx>
          <w:tblCellMar>
            <w:top w:w="0" w:type="dxa"/>
            <w:left w:w="108" w:type="dxa"/>
            <w:bottom w:w="0" w:type="dxa"/>
            <w:right w:w="108" w:type="dxa"/>
          </w:tblCellMar>
        </w:tblPrEx>
        <w:trPr>
          <w:wAfter w:w="0" w:type="dxa"/>
          <w:trHeight w:val="300" w:hRule="atLeast"/>
        </w:trPr>
        <w:tc>
          <w:tcPr>
            <w:tcW w:w="1500" w:type="dxa"/>
            <w:tcBorders>
              <w:top w:val="nil"/>
              <w:left w:val="single" w:color="auto" w:sz="4" w:space="0"/>
              <w:bottom w:val="single" w:color="auto" w:sz="8" w:space="0"/>
              <w:right w:val="single" w:color="auto" w:sz="8" w:space="0"/>
            </w:tcBorders>
            <w:shd w:val="clear" w:color="auto" w:fill="auto"/>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运营时间</w:t>
            </w:r>
          </w:p>
        </w:tc>
        <w:tc>
          <w:tcPr>
            <w:tcW w:w="2651" w:type="dxa"/>
            <w:tcBorders>
              <w:top w:val="nil"/>
              <w:left w:val="nil"/>
              <w:bottom w:val="single" w:color="auto" w:sz="8" w:space="0"/>
              <w:right w:val="single" w:color="auto" w:sz="8" w:space="0"/>
            </w:tcBorders>
            <w:shd w:val="clear" w:color="auto" w:fill="auto"/>
            <w:noWrap w:val="0"/>
            <w:vAlign w:val="bottom"/>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589" w:type="dxa"/>
            <w:gridSpan w:val="2"/>
            <w:tcBorders>
              <w:top w:val="single" w:color="auto" w:sz="8" w:space="0"/>
              <w:left w:val="nil"/>
              <w:bottom w:val="single" w:color="auto" w:sz="8" w:space="0"/>
              <w:right w:val="single" w:color="000000" w:sz="8" w:space="0"/>
            </w:tcBorders>
            <w:shd w:val="clear" w:color="auto" w:fill="auto"/>
            <w:noWrap w:val="0"/>
            <w:vAlign w:val="bottom"/>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申报补贴金额</w:t>
            </w:r>
          </w:p>
        </w:tc>
        <w:tc>
          <w:tcPr>
            <w:tcW w:w="3091" w:type="dxa"/>
            <w:tcBorders>
              <w:top w:val="nil"/>
              <w:left w:val="nil"/>
              <w:bottom w:val="single" w:color="auto" w:sz="8" w:space="0"/>
              <w:right w:val="single" w:color="auto"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300" w:hRule="atLeast"/>
        </w:trPr>
        <w:tc>
          <w:tcPr>
            <w:tcW w:w="8831" w:type="dxa"/>
            <w:gridSpan w:val="5"/>
            <w:tcBorders>
              <w:top w:val="single" w:color="auto" w:sz="8" w:space="0"/>
              <w:left w:val="single" w:color="auto" w:sz="4" w:space="0"/>
              <w:bottom w:val="single" w:color="auto" w:sz="8" w:space="0"/>
              <w:right w:val="single" w:color="000000" w:sz="4" w:space="0"/>
            </w:tcBorders>
            <w:shd w:val="clear" w:color="auto" w:fill="auto"/>
            <w:noWrap w:val="0"/>
            <w:vAlign w:val="bottom"/>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单位简介</w:t>
            </w:r>
          </w:p>
        </w:tc>
      </w:tr>
      <w:tr>
        <w:tblPrEx>
          <w:tblCellMar>
            <w:top w:w="0" w:type="dxa"/>
            <w:left w:w="108" w:type="dxa"/>
            <w:bottom w:w="0" w:type="dxa"/>
            <w:right w:w="108" w:type="dxa"/>
          </w:tblCellMar>
        </w:tblPrEx>
        <w:trPr>
          <w:wAfter w:w="0" w:type="dxa"/>
          <w:trHeight w:val="1032" w:hRule="atLeast"/>
        </w:trPr>
        <w:tc>
          <w:tcPr>
            <w:tcW w:w="8831" w:type="dxa"/>
            <w:gridSpan w:val="5"/>
            <w:tcBorders>
              <w:top w:val="single" w:color="auto" w:sz="8" w:space="0"/>
              <w:left w:val="single" w:color="auto" w:sz="4" w:space="0"/>
              <w:bottom w:val="single" w:color="auto" w:sz="8" w:space="0"/>
              <w:right w:val="single" w:color="000000" w:sz="4" w:space="0"/>
            </w:tcBorders>
            <w:shd w:val="clear" w:color="auto" w:fill="auto"/>
            <w:noWrap w:val="0"/>
            <w:vAlign w:val="bottom"/>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tblPrEx>
          <w:tblCellMar>
            <w:top w:w="0" w:type="dxa"/>
            <w:left w:w="108" w:type="dxa"/>
            <w:bottom w:w="0" w:type="dxa"/>
            <w:right w:w="108" w:type="dxa"/>
          </w:tblCellMar>
        </w:tblPrEx>
        <w:trPr>
          <w:wAfter w:w="0" w:type="dxa"/>
          <w:trHeight w:val="330" w:hRule="atLeast"/>
        </w:trPr>
        <w:tc>
          <w:tcPr>
            <w:tcW w:w="1500" w:type="dxa"/>
            <w:vMerge w:val="restart"/>
            <w:tcBorders>
              <w:top w:val="nil"/>
              <w:left w:val="single" w:color="auto" w:sz="4" w:space="0"/>
              <w:bottom w:val="single" w:color="000000" w:sz="8" w:space="0"/>
              <w:right w:val="single" w:color="auto" w:sz="8" w:space="0"/>
            </w:tcBorders>
            <w:shd w:val="clear" w:color="auto" w:fill="auto"/>
            <w:noWrap w:val="0"/>
            <w:vAlign w:val="center"/>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支持方向</w:t>
            </w:r>
          </w:p>
        </w:tc>
        <w:tc>
          <w:tcPr>
            <w:tcW w:w="3200" w:type="dxa"/>
            <w:gridSpan w:val="2"/>
            <w:tcBorders>
              <w:top w:val="single" w:color="auto" w:sz="8" w:space="0"/>
              <w:left w:val="nil"/>
              <w:bottom w:val="single" w:color="auto" w:sz="8" w:space="0"/>
              <w:right w:val="single" w:color="000000" w:sz="8" w:space="0"/>
            </w:tcBorders>
            <w:shd w:val="clear" w:color="auto" w:fill="auto"/>
            <w:noWrap w:val="0"/>
            <w:vAlign w:val="bottom"/>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1.运费</w:t>
            </w:r>
          </w:p>
        </w:tc>
        <w:tc>
          <w:tcPr>
            <w:tcW w:w="4131" w:type="dxa"/>
            <w:gridSpan w:val="2"/>
            <w:tcBorders>
              <w:top w:val="single" w:color="auto" w:sz="8" w:space="0"/>
              <w:left w:val="nil"/>
              <w:bottom w:val="single" w:color="auto" w:sz="8" w:space="0"/>
              <w:right w:val="single" w:color="000000"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300" w:hRule="atLeast"/>
        </w:trPr>
        <w:tc>
          <w:tcPr>
            <w:tcW w:w="1500" w:type="dxa"/>
            <w:vMerge w:val="continue"/>
            <w:tcBorders>
              <w:top w:val="nil"/>
              <w:left w:val="single" w:color="auto" w:sz="4"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3200" w:type="dxa"/>
            <w:gridSpan w:val="2"/>
            <w:tcBorders>
              <w:top w:val="single" w:color="auto" w:sz="8" w:space="0"/>
              <w:left w:val="nil"/>
              <w:bottom w:val="single" w:color="auto" w:sz="8" w:space="0"/>
              <w:right w:val="single" w:color="000000" w:sz="8" w:space="0"/>
            </w:tcBorders>
            <w:shd w:val="clear" w:color="auto" w:fill="auto"/>
            <w:noWrap w:val="0"/>
            <w:vAlign w:val="bottom"/>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2.租金</w:t>
            </w:r>
          </w:p>
        </w:tc>
        <w:tc>
          <w:tcPr>
            <w:tcW w:w="4131" w:type="dxa"/>
            <w:gridSpan w:val="2"/>
            <w:tcBorders>
              <w:top w:val="single" w:color="auto" w:sz="8" w:space="0"/>
              <w:left w:val="nil"/>
              <w:bottom w:val="single" w:color="auto" w:sz="8" w:space="0"/>
              <w:right w:val="single" w:color="000000"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300" w:hRule="atLeast"/>
        </w:trPr>
        <w:tc>
          <w:tcPr>
            <w:tcW w:w="1500" w:type="dxa"/>
            <w:vMerge w:val="continue"/>
            <w:tcBorders>
              <w:top w:val="nil"/>
              <w:left w:val="single" w:color="auto" w:sz="4"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3200" w:type="dxa"/>
            <w:gridSpan w:val="2"/>
            <w:tcBorders>
              <w:top w:val="single" w:color="auto" w:sz="8" w:space="0"/>
              <w:left w:val="nil"/>
              <w:bottom w:val="single" w:color="auto" w:sz="8" w:space="0"/>
              <w:right w:val="single" w:color="000000" w:sz="8" w:space="0"/>
            </w:tcBorders>
            <w:shd w:val="clear" w:color="auto" w:fill="auto"/>
            <w:noWrap w:val="0"/>
            <w:vAlign w:val="bottom"/>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3.保供储备</w:t>
            </w:r>
          </w:p>
        </w:tc>
        <w:tc>
          <w:tcPr>
            <w:tcW w:w="4131" w:type="dxa"/>
            <w:gridSpan w:val="2"/>
            <w:tcBorders>
              <w:top w:val="single" w:color="auto" w:sz="8" w:space="0"/>
              <w:left w:val="nil"/>
              <w:bottom w:val="single" w:color="auto" w:sz="8" w:space="0"/>
              <w:right w:val="single" w:color="000000"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300" w:hRule="atLeast"/>
        </w:trPr>
        <w:tc>
          <w:tcPr>
            <w:tcW w:w="1500" w:type="dxa"/>
            <w:vMerge w:val="continue"/>
            <w:tcBorders>
              <w:top w:val="nil"/>
              <w:left w:val="single" w:color="auto" w:sz="4"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3200" w:type="dxa"/>
            <w:gridSpan w:val="2"/>
            <w:tcBorders>
              <w:top w:val="single" w:color="auto" w:sz="8" w:space="0"/>
              <w:left w:val="nil"/>
              <w:bottom w:val="single" w:color="auto" w:sz="8" w:space="0"/>
              <w:right w:val="single" w:color="000000" w:sz="8" w:space="0"/>
            </w:tcBorders>
            <w:shd w:val="clear" w:color="auto" w:fill="auto"/>
            <w:noWrap w:val="0"/>
            <w:vAlign w:val="bottom"/>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4.冷链</w:t>
            </w:r>
          </w:p>
        </w:tc>
        <w:tc>
          <w:tcPr>
            <w:tcW w:w="4131" w:type="dxa"/>
            <w:gridSpan w:val="2"/>
            <w:tcBorders>
              <w:top w:val="single" w:color="auto" w:sz="8" w:space="0"/>
              <w:left w:val="nil"/>
              <w:bottom w:val="single" w:color="auto" w:sz="8" w:space="0"/>
              <w:right w:val="single" w:color="000000"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300" w:hRule="atLeast"/>
        </w:trPr>
        <w:tc>
          <w:tcPr>
            <w:tcW w:w="1500" w:type="dxa"/>
            <w:vMerge w:val="continue"/>
            <w:tcBorders>
              <w:top w:val="nil"/>
              <w:left w:val="single" w:color="auto" w:sz="4"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3200" w:type="dxa"/>
            <w:gridSpan w:val="2"/>
            <w:tcBorders>
              <w:top w:val="single" w:color="auto" w:sz="8" w:space="0"/>
              <w:left w:val="nil"/>
              <w:bottom w:val="single" w:color="auto" w:sz="8" w:space="0"/>
              <w:right w:val="single" w:color="000000" w:sz="8" w:space="0"/>
            </w:tcBorders>
            <w:shd w:val="clear" w:color="auto" w:fill="auto"/>
            <w:noWrap w:val="0"/>
            <w:vAlign w:val="bottom"/>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5.防疫</w:t>
            </w:r>
          </w:p>
        </w:tc>
        <w:tc>
          <w:tcPr>
            <w:tcW w:w="4131" w:type="dxa"/>
            <w:gridSpan w:val="2"/>
            <w:tcBorders>
              <w:top w:val="single" w:color="auto" w:sz="8" w:space="0"/>
              <w:left w:val="nil"/>
              <w:bottom w:val="single" w:color="auto" w:sz="8" w:space="0"/>
              <w:right w:val="single" w:color="000000"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600" w:hRule="atLeast"/>
        </w:trPr>
        <w:tc>
          <w:tcPr>
            <w:tcW w:w="1500" w:type="dxa"/>
            <w:vMerge w:val="continue"/>
            <w:tcBorders>
              <w:top w:val="nil"/>
              <w:left w:val="single" w:color="auto" w:sz="4"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3200" w:type="dxa"/>
            <w:gridSpan w:val="2"/>
            <w:tcBorders>
              <w:top w:val="single" w:color="auto" w:sz="8" w:space="0"/>
              <w:left w:val="nil"/>
              <w:bottom w:val="single" w:color="auto" w:sz="8" w:space="0"/>
              <w:right w:val="single" w:color="000000" w:sz="8" w:space="0"/>
            </w:tcBorders>
            <w:shd w:val="clear" w:color="auto" w:fill="auto"/>
            <w:noWrap w:val="0"/>
            <w:vAlign w:val="bottom"/>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6.供应链中断恢复中发生的防护用品购置的费用</w:t>
            </w:r>
          </w:p>
        </w:tc>
        <w:tc>
          <w:tcPr>
            <w:tcW w:w="4131" w:type="dxa"/>
            <w:gridSpan w:val="2"/>
            <w:tcBorders>
              <w:top w:val="single" w:color="auto" w:sz="8" w:space="0"/>
              <w:left w:val="nil"/>
              <w:bottom w:val="single" w:color="auto" w:sz="8" w:space="0"/>
              <w:right w:val="single" w:color="000000"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630" w:hRule="atLeast"/>
        </w:trPr>
        <w:tc>
          <w:tcPr>
            <w:tcW w:w="1500" w:type="dxa"/>
            <w:vMerge w:val="continue"/>
            <w:tcBorders>
              <w:top w:val="nil"/>
              <w:left w:val="single" w:color="auto" w:sz="4"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3200" w:type="dxa"/>
            <w:gridSpan w:val="2"/>
            <w:tcBorders>
              <w:top w:val="single" w:color="auto" w:sz="8" w:space="0"/>
              <w:left w:val="nil"/>
              <w:bottom w:val="single" w:color="auto" w:sz="8" w:space="0"/>
              <w:right w:val="single" w:color="000000" w:sz="8" w:space="0"/>
            </w:tcBorders>
            <w:shd w:val="clear" w:color="auto" w:fill="auto"/>
            <w:noWrap w:val="0"/>
            <w:vAlign w:val="bottom"/>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7.供应链中断恢复中发生的运输通道建立产生的费用</w:t>
            </w:r>
          </w:p>
        </w:tc>
        <w:tc>
          <w:tcPr>
            <w:tcW w:w="4131" w:type="dxa"/>
            <w:gridSpan w:val="2"/>
            <w:tcBorders>
              <w:top w:val="single" w:color="auto" w:sz="8" w:space="0"/>
              <w:left w:val="nil"/>
              <w:bottom w:val="single" w:color="auto" w:sz="8" w:space="0"/>
              <w:right w:val="single" w:color="000000"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630" w:hRule="atLeast"/>
        </w:trPr>
        <w:tc>
          <w:tcPr>
            <w:tcW w:w="1500" w:type="dxa"/>
            <w:vMerge w:val="continue"/>
            <w:tcBorders>
              <w:top w:val="nil"/>
              <w:left w:val="single" w:color="auto" w:sz="4"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3200" w:type="dxa"/>
            <w:gridSpan w:val="2"/>
            <w:tcBorders>
              <w:top w:val="single" w:color="auto" w:sz="8" w:space="0"/>
              <w:left w:val="nil"/>
              <w:bottom w:val="single" w:color="auto" w:sz="8" w:space="0"/>
              <w:right w:val="single" w:color="000000" w:sz="8" w:space="0"/>
            </w:tcBorders>
            <w:shd w:val="clear" w:color="auto" w:fill="auto"/>
            <w:noWrap w:val="0"/>
            <w:vAlign w:val="bottom"/>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8.供应链中断恢复中发生的经营场所消杀的费用</w:t>
            </w:r>
          </w:p>
        </w:tc>
        <w:tc>
          <w:tcPr>
            <w:tcW w:w="4131" w:type="dxa"/>
            <w:gridSpan w:val="2"/>
            <w:tcBorders>
              <w:top w:val="single" w:color="auto" w:sz="8" w:space="0"/>
              <w:left w:val="nil"/>
              <w:bottom w:val="single" w:color="auto" w:sz="8" w:space="0"/>
              <w:right w:val="single" w:color="000000"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540" w:hRule="atLeast"/>
        </w:trPr>
        <w:tc>
          <w:tcPr>
            <w:tcW w:w="1500" w:type="dxa"/>
            <w:vMerge w:val="continue"/>
            <w:tcBorders>
              <w:top w:val="nil"/>
              <w:left w:val="single" w:color="auto" w:sz="4" w:space="0"/>
              <w:bottom w:val="single" w:color="000000" w:sz="8" w:space="0"/>
              <w:right w:val="single" w:color="auto" w:sz="8" w:space="0"/>
            </w:tcBorders>
            <w:shd w:val="clear" w:color="auto" w:fill="auto"/>
            <w:noWrap w:val="0"/>
            <w:vAlign w:val="center"/>
          </w:tcPr>
          <w:p>
            <w:pPr>
              <w:widowControl/>
              <w:jc w:val="left"/>
              <w:rPr>
                <w:rFonts w:hint="eastAsia" w:ascii="仿宋_GB2312" w:hAnsi="宋体" w:eastAsia="仿宋_GB2312" w:cs="宋体"/>
                <w:color w:val="000000"/>
                <w:kern w:val="0"/>
                <w:sz w:val="24"/>
              </w:rPr>
            </w:pPr>
          </w:p>
        </w:tc>
        <w:tc>
          <w:tcPr>
            <w:tcW w:w="3200" w:type="dxa"/>
            <w:gridSpan w:val="2"/>
            <w:tcBorders>
              <w:top w:val="single" w:color="auto" w:sz="8" w:space="0"/>
              <w:left w:val="nil"/>
              <w:bottom w:val="single" w:color="auto" w:sz="8" w:space="0"/>
              <w:right w:val="single" w:color="000000" w:sz="8" w:space="0"/>
            </w:tcBorders>
            <w:shd w:val="clear" w:color="auto" w:fill="auto"/>
            <w:noWrap w:val="0"/>
            <w:vAlign w:val="bottom"/>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9.供应链中断恢复中发生的运营用工产生的费用</w:t>
            </w:r>
          </w:p>
        </w:tc>
        <w:tc>
          <w:tcPr>
            <w:tcW w:w="4131" w:type="dxa"/>
            <w:gridSpan w:val="2"/>
            <w:tcBorders>
              <w:top w:val="single" w:color="auto" w:sz="8" w:space="0"/>
              <w:left w:val="nil"/>
              <w:bottom w:val="single" w:color="auto" w:sz="8" w:space="0"/>
              <w:right w:val="single" w:color="000000" w:sz="4" w:space="0"/>
            </w:tcBorders>
            <w:shd w:val="clear" w:color="auto" w:fill="auto"/>
            <w:noWrap w:val="0"/>
            <w:vAlign w:val="bottom"/>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300" w:hRule="atLeast"/>
        </w:trPr>
        <w:tc>
          <w:tcPr>
            <w:tcW w:w="1500" w:type="dxa"/>
            <w:tcBorders>
              <w:top w:val="nil"/>
              <w:left w:val="single" w:color="auto" w:sz="4" w:space="0"/>
              <w:bottom w:val="single" w:color="auto" w:sz="8" w:space="0"/>
              <w:right w:val="single" w:color="auto" w:sz="8" w:space="0"/>
            </w:tcBorders>
            <w:shd w:val="clear" w:color="auto" w:fill="auto"/>
            <w:noWrap w:val="0"/>
            <w:vAlign w:val="bottom"/>
          </w:tcPr>
          <w:p>
            <w:pPr>
              <w:widowControl/>
              <w:jc w:val="center"/>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合计（万元）</w:t>
            </w:r>
          </w:p>
        </w:tc>
        <w:tc>
          <w:tcPr>
            <w:tcW w:w="7331" w:type="dxa"/>
            <w:gridSpan w:val="4"/>
            <w:tcBorders>
              <w:top w:val="single" w:color="auto" w:sz="8" w:space="0"/>
              <w:left w:val="nil"/>
              <w:bottom w:val="single" w:color="auto" w:sz="8" w:space="0"/>
              <w:right w:val="single" w:color="000000" w:sz="4" w:space="0"/>
            </w:tcBorders>
            <w:shd w:val="clear" w:color="auto" w:fill="auto"/>
            <w:noWrap w:val="0"/>
            <w:vAlign w:val="bottom"/>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CellMar>
            <w:top w:w="0" w:type="dxa"/>
            <w:left w:w="108" w:type="dxa"/>
            <w:bottom w:w="0" w:type="dxa"/>
            <w:right w:w="108" w:type="dxa"/>
          </w:tblCellMar>
        </w:tblPrEx>
        <w:trPr>
          <w:wAfter w:w="0" w:type="dxa"/>
          <w:trHeight w:val="570" w:hRule="atLeast"/>
        </w:trPr>
        <w:tc>
          <w:tcPr>
            <w:tcW w:w="4700" w:type="dxa"/>
            <w:gridSpan w:val="3"/>
            <w:tcBorders>
              <w:top w:val="single" w:color="auto" w:sz="8" w:space="0"/>
              <w:left w:val="single" w:color="auto" w:sz="4" w:space="0"/>
              <w:bottom w:val="nil"/>
              <w:right w:val="single" w:color="000000" w:sz="8" w:space="0"/>
            </w:tcBorders>
            <w:shd w:val="clear" w:color="auto" w:fill="auto"/>
            <w:noWrap w:val="0"/>
            <w:vAlign w:val="top"/>
          </w:tcPr>
          <w:p>
            <w:pPr>
              <w:widowControl/>
              <w:jc w:val="left"/>
              <w:rPr>
                <w:rFonts w:hint="eastAsia" w:ascii="仿宋_GB2312" w:hAnsi="宋体" w:eastAsia="仿宋_GB2312" w:cs="宋体"/>
                <w:color w:val="000000"/>
                <w:kern w:val="0"/>
                <w:sz w:val="24"/>
              </w:rPr>
            </w:pPr>
            <w:r>
              <w:rPr>
                <w:rFonts w:hint="eastAsia" w:ascii="仿宋_GB2312" w:hAnsi="宋体" w:eastAsia="仿宋_GB2312" w:cs="宋体"/>
                <w:color w:val="000000"/>
                <w:kern w:val="0"/>
                <w:sz w:val="24"/>
              </w:rPr>
              <w:t>县（区）商务主管部门意见</w:t>
            </w:r>
          </w:p>
        </w:tc>
        <w:tc>
          <w:tcPr>
            <w:tcW w:w="4131" w:type="dxa"/>
            <w:gridSpan w:val="2"/>
            <w:tcBorders>
              <w:top w:val="single" w:color="auto" w:sz="8" w:space="0"/>
              <w:left w:val="nil"/>
              <w:bottom w:val="nil"/>
              <w:right w:val="single" w:color="000000" w:sz="4" w:space="0"/>
            </w:tcBorders>
            <w:shd w:val="clear" w:color="auto" w:fill="auto"/>
            <w:noWrap w:val="0"/>
            <w:vAlign w:val="top"/>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县（区）财政局意见</w:t>
            </w:r>
          </w:p>
        </w:tc>
      </w:tr>
      <w:tr>
        <w:tblPrEx>
          <w:tblCellMar>
            <w:top w:w="0" w:type="dxa"/>
            <w:left w:w="108" w:type="dxa"/>
            <w:bottom w:w="0" w:type="dxa"/>
            <w:right w:w="108" w:type="dxa"/>
          </w:tblCellMar>
        </w:tblPrEx>
        <w:trPr>
          <w:wAfter w:w="0" w:type="dxa"/>
          <w:trHeight w:val="2292" w:hRule="atLeast"/>
        </w:trPr>
        <w:tc>
          <w:tcPr>
            <w:tcW w:w="4700" w:type="dxa"/>
            <w:gridSpan w:val="3"/>
            <w:tcBorders>
              <w:top w:val="nil"/>
              <w:left w:val="single" w:color="auto" w:sz="4" w:space="0"/>
              <w:bottom w:val="single" w:color="auto" w:sz="4" w:space="0"/>
              <w:right w:val="single" w:color="000000" w:sz="8" w:space="0"/>
            </w:tcBorders>
            <w:shd w:val="clear" w:color="auto" w:fill="auto"/>
            <w:noWrap w:val="0"/>
            <w:vAlign w:val="bottom"/>
          </w:tcPr>
          <w:p>
            <w:pPr>
              <w:widowControl/>
              <w:jc w:val="left"/>
              <w:rPr>
                <w:rFonts w:hint="eastAsia" w:ascii="仿宋_GB2312" w:hAnsi="宋体" w:eastAsia="仿宋_GB2312" w:cs="宋体"/>
                <w:b/>
                <w:bCs/>
                <w:color w:val="000000"/>
                <w:kern w:val="0"/>
                <w:sz w:val="24"/>
              </w:rPr>
            </w:pPr>
            <w:r>
              <w:rPr>
                <w:rFonts w:hint="eastAsia" w:ascii="仿宋_GB2312" w:hAnsi="宋体" w:eastAsia="仿宋_GB2312" w:cs="宋体"/>
                <w:b/>
                <w:bCs/>
                <w:color w:val="000000"/>
                <w:kern w:val="0"/>
                <w:sz w:val="24"/>
              </w:rPr>
              <w:t>　</w:t>
            </w:r>
          </w:p>
        </w:tc>
        <w:tc>
          <w:tcPr>
            <w:tcW w:w="4131" w:type="dxa"/>
            <w:gridSpan w:val="2"/>
            <w:tcBorders>
              <w:top w:val="nil"/>
              <w:left w:val="nil"/>
              <w:bottom w:val="single" w:color="auto" w:sz="4" w:space="0"/>
              <w:right w:val="single" w:color="000000" w:sz="4" w:space="0"/>
            </w:tcBorders>
            <w:shd w:val="clear" w:color="auto" w:fill="auto"/>
            <w:noWrap w:val="0"/>
            <w:vAlign w:val="bottom"/>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r>
    </w:tbl>
    <w:p>
      <w:pPr>
        <w:rPr>
          <w:rFonts w:hint="eastAsia" w:ascii="仿宋_GB2312" w:hAnsi="宋体" w:cs="宋体"/>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020" w:right="1800" w:bottom="1440" w:left="1800" w:header="851" w:footer="992" w:gutter="0"/>
          <w:cols w:space="720" w:num="1"/>
          <w:docGrid w:type="lines" w:linePitch="312" w:charSpace="0"/>
        </w:sectPr>
      </w:pPr>
    </w:p>
    <w:p>
      <w:pPr>
        <w:rPr>
          <w:rFonts w:hint="eastAsia" w:ascii="宋体" w:hAnsi="宋体" w:cs="黑体"/>
          <w:sz w:val="32"/>
          <w:szCs w:val="32"/>
        </w:rPr>
      </w:pPr>
    </w:p>
    <w:p>
      <w:pPr>
        <w:rPr>
          <w:rFonts w:hint="eastAsia" w:ascii="仿宋_GB2312" w:hAnsi="宋体" w:cs="宋体"/>
          <w:sz w:val="32"/>
          <w:szCs w:val="32"/>
        </w:rPr>
      </w:pPr>
      <w:r>
        <w:rPr>
          <w:rFonts w:hint="eastAsia" w:ascii="仿宋_GB2312" w:hAnsi="宋体" w:cs="宋体"/>
          <w:sz w:val="32"/>
          <w:szCs w:val="32"/>
        </w:rPr>
        <w:t>附件</w:t>
      </w:r>
      <w:r>
        <w:rPr>
          <w:rFonts w:ascii="仿宋_GB2312" w:hAnsi="宋体" w:cs="宋体"/>
          <w:sz w:val="32"/>
          <w:szCs w:val="32"/>
        </w:rPr>
        <w:t>2</w:t>
      </w:r>
      <w:r>
        <w:rPr>
          <w:rFonts w:hint="eastAsia" w:ascii="仿宋_GB2312" w:hAnsi="宋体" w:cs="宋体"/>
          <w:sz w:val="32"/>
          <w:szCs w:val="32"/>
        </w:rPr>
        <w:t>：</w:t>
      </w:r>
    </w:p>
    <w:p>
      <w:pPr>
        <w:rPr>
          <w:rFonts w:hint="eastAsia" w:ascii="仿宋_GB2312" w:hAnsi="宋体" w:cs="宋体"/>
          <w:sz w:val="32"/>
          <w:szCs w:val="32"/>
        </w:rPr>
      </w:pPr>
    </w:p>
    <w:p>
      <w:pPr>
        <w:jc w:val="center"/>
        <w:rPr>
          <w:rFonts w:hint="eastAsia" w:ascii="宋体" w:hAnsi="宋体" w:cs="宋体"/>
          <w:kern w:val="0"/>
          <w:sz w:val="44"/>
          <w:szCs w:val="44"/>
        </w:rPr>
      </w:pPr>
      <w:r>
        <w:rPr>
          <w:rFonts w:hint="eastAsia" w:ascii="宋体" w:hAnsi="宋体" w:cs="宋体"/>
          <w:kern w:val="0"/>
          <w:sz w:val="44"/>
          <w:szCs w:val="44"/>
        </w:rPr>
        <w:t>申报补贴情况汇总表</w:t>
      </w:r>
    </w:p>
    <w:p>
      <w:pPr>
        <w:jc w:val="center"/>
        <w:rPr>
          <w:rFonts w:hint="eastAsia" w:ascii="仿宋_GB2312" w:hAnsi="宋体" w:eastAsia="仿宋_GB2312" w:cs="宋体"/>
          <w:sz w:val="32"/>
          <w:szCs w:val="32"/>
        </w:rPr>
      </w:pPr>
      <w:r>
        <w:rPr>
          <w:rFonts w:hint="eastAsia" w:ascii="仿宋_GB2312" w:hAnsi="宋体" w:eastAsia="仿宋_GB2312" w:cs="宋体"/>
          <w:kern w:val="0"/>
          <w:sz w:val="32"/>
          <w:szCs w:val="32"/>
        </w:rPr>
        <w:t xml:space="preserve">单位（公章）                                                                单位：万元                                 </w:t>
      </w:r>
    </w:p>
    <w:tbl>
      <w:tblPr>
        <w:tblStyle w:val="6"/>
        <w:tblW w:w="0" w:type="auto"/>
        <w:tblInd w:w="97" w:type="dxa"/>
        <w:tblLayout w:type="fixed"/>
        <w:tblCellMar>
          <w:top w:w="0" w:type="dxa"/>
          <w:left w:w="108" w:type="dxa"/>
          <w:bottom w:w="0" w:type="dxa"/>
          <w:right w:w="108" w:type="dxa"/>
        </w:tblCellMar>
      </w:tblPr>
      <w:tblGrid>
        <w:gridCol w:w="624"/>
        <w:gridCol w:w="1497"/>
        <w:gridCol w:w="1664"/>
        <w:gridCol w:w="1832"/>
        <w:gridCol w:w="1463"/>
        <w:gridCol w:w="1379"/>
        <w:gridCol w:w="1480"/>
        <w:gridCol w:w="2312"/>
        <w:gridCol w:w="1800"/>
      </w:tblGrid>
      <w:tr>
        <w:tblPrEx>
          <w:tblCellMar>
            <w:top w:w="0" w:type="dxa"/>
            <w:left w:w="108" w:type="dxa"/>
            <w:bottom w:w="0" w:type="dxa"/>
            <w:right w:w="108" w:type="dxa"/>
          </w:tblCellMar>
        </w:tblPrEx>
        <w:trPr>
          <w:wBefore w:w="0" w:type="dxa"/>
          <w:wAfter w:w="0" w:type="dxa"/>
          <w:trHeight w:val="825" w:hRule="atLeast"/>
        </w:trPr>
        <w:tc>
          <w:tcPr>
            <w:tcW w:w="624" w:type="dxa"/>
            <w:tcBorders>
              <w:top w:val="single" w:color="auto" w:sz="8" w:space="0"/>
              <w:left w:val="single" w:color="auto" w:sz="8" w:space="0"/>
              <w:bottom w:val="single" w:color="auto" w:sz="8" w:space="0"/>
              <w:right w:val="single" w:color="auto" w:sz="8" w:space="0"/>
            </w:tcBorders>
            <w:noWrap w:val="0"/>
            <w:vAlign w:val="top"/>
          </w:tcPr>
          <w:p>
            <w:pPr>
              <w:widowControl/>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序号</w:t>
            </w:r>
          </w:p>
        </w:tc>
        <w:tc>
          <w:tcPr>
            <w:tcW w:w="1497"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单位名称</w:t>
            </w:r>
          </w:p>
        </w:tc>
        <w:tc>
          <w:tcPr>
            <w:tcW w:w="1664"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所在县区</w:t>
            </w:r>
          </w:p>
        </w:tc>
        <w:tc>
          <w:tcPr>
            <w:tcW w:w="1832"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申报内容</w:t>
            </w:r>
          </w:p>
        </w:tc>
        <w:tc>
          <w:tcPr>
            <w:tcW w:w="1463"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在岗</w:t>
            </w:r>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人数</w:t>
            </w:r>
          </w:p>
        </w:tc>
        <w:tc>
          <w:tcPr>
            <w:tcW w:w="1379" w:type="dxa"/>
            <w:tcBorders>
              <w:top w:val="single" w:color="auto" w:sz="8" w:space="0"/>
              <w:left w:val="nil"/>
              <w:bottom w:val="single" w:color="auto" w:sz="8" w:space="0"/>
              <w:right w:val="single" w:color="auto" w:sz="8"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运营</w:t>
            </w:r>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时间</w:t>
            </w:r>
          </w:p>
        </w:tc>
        <w:tc>
          <w:tcPr>
            <w:tcW w:w="1480" w:type="dxa"/>
            <w:tcBorders>
              <w:top w:val="single" w:color="auto" w:sz="8" w:space="0"/>
              <w:left w:val="nil"/>
              <w:bottom w:val="single" w:color="auto" w:sz="8"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申请</w:t>
            </w:r>
          </w:p>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金额</w:t>
            </w:r>
          </w:p>
        </w:tc>
        <w:tc>
          <w:tcPr>
            <w:tcW w:w="2312"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农产品批发市场、仓储物流企业交易量</w:t>
            </w:r>
          </w:p>
        </w:tc>
        <w:tc>
          <w:tcPr>
            <w:tcW w:w="1800" w:type="dxa"/>
            <w:tcBorders>
              <w:top w:val="single" w:color="auto" w:sz="4" w:space="0"/>
              <w:bottom w:val="single" w:color="auto" w:sz="4" w:space="0"/>
              <w:right w:val="single" w:color="auto" w:sz="4" w:space="0"/>
            </w:tcBorders>
            <w:noWrap w:val="0"/>
            <w:vAlign w:val="top"/>
          </w:tcPr>
          <w:p>
            <w:pPr>
              <w:widowControl/>
              <w:jc w:val="center"/>
              <w:rPr>
                <w:rFonts w:hint="eastAsia" w:ascii="仿宋_GB2312" w:eastAsia="仿宋_GB2312"/>
                <w:kern w:val="0"/>
                <w:sz w:val="20"/>
                <w:szCs w:val="20"/>
              </w:rPr>
            </w:pPr>
            <w:r>
              <w:rPr>
                <w:rFonts w:hint="eastAsia" w:ascii="仿宋_GB2312" w:hAnsi="宋体" w:eastAsia="仿宋_GB2312" w:cs="宋体"/>
                <w:kern w:val="0"/>
                <w:sz w:val="32"/>
                <w:szCs w:val="32"/>
              </w:rPr>
              <w:t>农产品零售市场销售收入</w:t>
            </w:r>
          </w:p>
        </w:tc>
      </w:tr>
      <w:tr>
        <w:tblPrEx>
          <w:tblCellMar>
            <w:top w:w="0" w:type="dxa"/>
            <w:left w:w="108" w:type="dxa"/>
            <w:bottom w:w="0" w:type="dxa"/>
            <w:right w:w="108" w:type="dxa"/>
          </w:tblCellMar>
        </w:tblPrEx>
        <w:trPr>
          <w:wBefore w:w="0" w:type="dxa"/>
          <w:wAfter w:w="0" w:type="dxa"/>
          <w:trHeight w:val="697" w:hRule="atLeast"/>
        </w:trPr>
        <w:tc>
          <w:tcPr>
            <w:tcW w:w="624" w:type="dxa"/>
            <w:tcBorders>
              <w:top w:val="nil"/>
              <w:left w:val="single" w:color="auto" w:sz="8" w:space="0"/>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97"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664"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832"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63"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379"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80"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2312" w:type="dxa"/>
            <w:tcBorders>
              <w:top w:val="single" w:color="auto" w:sz="4" w:space="0"/>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800" w:type="dxa"/>
            <w:tcBorders>
              <w:top w:val="single" w:color="auto" w:sz="4" w:space="0"/>
              <w:bottom w:val="single" w:color="auto" w:sz="4" w:space="0"/>
              <w:right w:val="single" w:color="auto" w:sz="4" w:space="0"/>
            </w:tcBorders>
            <w:noWrap w:val="0"/>
            <w:vAlign w:val="top"/>
          </w:tcPr>
          <w:p>
            <w:pPr>
              <w:widowControl/>
              <w:jc w:val="left"/>
              <w:rPr>
                <w:kern w:val="0"/>
                <w:sz w:val="20"/>
                <w:szCs w:val="20"/>
              </w:rPr>
            </w:pPr>
          </w:p>
        </w:tc>
      </w:tr>
      <w:tr>
        <w:tblPrEx>
          <w:tblCellMar>
            <w:top w:w="0" w:type="dxa"/>
            <w:left w:w="108" w:type="dxa"/>
            <w:bottom w:w="0" w:type="dxa"/>
            <w:right w:w="108" w:type="dxa"/>
          </w:tblCellMar>
        </w:tblPrEx>
        <w:trPr>
          <w:wBefore w:w="0" w:type="dxa"/>
          <w:wAfter w:w="0" w:type="dxa"/>
          <w:trHeight w:val="692" w:hRule="atLeast"/>
        </w:trPr>
        <w:tc>
          <w:tcPr>
            <w:tcW w:w="624" w:type="dxa"/>
            <w:tcBorders>
              <w:top w:val="nil"/>
              <w:left w:val="single" w:color="auto" w:sz="8" w:space="0"/>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97"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664"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832"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63"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379"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80"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2312"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800" w:type="dxa"/>
            <w:tcBorders>
              <w:top w:val="single" w:color="auto" w:sz="4" w:space="0"/>
              <w:bottom w:val="single" w:color="auto" w:sz="4" w:space="0"/>
              <w:right w:val="single" w:color="auto" w:sz="4" w:space="0"/>
            </w:tcBorders>
            <w:noWrap w:val="0"/>
            <w:vAlign w:val="top"/>
          </w:tcPr>
          <w:p>
            <w:pPr>
              <w:widowControl/>
              <w:jc w:val="left"/>
              <w:rPr>
                <w:kern w:val="0"/>
                <w:sz w:val="20"/>
                <w:szCs w:val="20"/>
              </w:rPr>
            </w:pPr>
          </w:p>
        </w:tc>
      </w:tr>
      <w:tr>
        <w:tblPrEx>
          <w:tblCellMar>
            <w:top w:w="0" w:type="dxa"/>
            <w:left w:w="108" w:type="dxa"/>
            <w:bottom w:w="0" w:type="dxa"/>
            <w:right w:w="108" w:type="dxa"/>
          </w:tblCellMar>
        </w:tblPrEx>
        <w:trPr>
          <w:wBefore w:w="0" w:type="dxa"/>
          <w:wAfter w:w="0" w:type="dxa"/>
          <w:trHeight w:val="688" w:hRule="atLeast"/>
        </w:trPr>
        <w:tc>
          <w:tcPr>
            <w:tcW w:w="624" w:type="dxa"/>
            <w:tcBorders>
              <w:top w:val="nil"/>
              <w:left w:val="single" w:color="auto" w:sz="8" w:space="0"/>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97"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664"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832"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63"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379"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80"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2312"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800" w:type="dxa"/>
            <w:tcBorders>
              <w:top w:val="single" w:color="auto" w:sz="4" w:space="0"/>
              <w:bottom w:val="single" w:color="auto" w:sz="4" w:space="0"/>
              <w:right w:val="single" w:color="auto" w:sz="4" w:space="0"/>
            </w:tcBorders>
            <w:noWrap w:val="0"/>
            <w:vAlign w:val="top"/>
          </w:tcPr>
          <w:p>
            <w:pPr>
              <w:widowControl/>
              <w:jc w:val="left"/>
              <w:rPr>
                <w:kern w:val="0"/>
                <w:sz w:val="20"/>
                <w:szCs w:val="20"/>
              </w:rPr>
            </w:pPr>
          </w:p>
        </w:tc>
      </w:tr>
      <w:tr>
        <w:tblPrEx>
          <w:tblCellMar>
            <w:top w:w="0" w:type="dxa"/>
            <w:left w:w="108" w:type="dxa"/>
            <w:bottom w:w="0" w:type="dxa"/>
            <w:right w:w="108" w:type="dxa"/>
          </w:tblCellMar>
        </w:tblPrEx>
        <w:trPr>
          <w:wBefore w:w="0" w:type="dxa"/>
          <w:wAfter w:w="0" w:type="dxa"/>
          <w:trHeight w:val="683" w:hRule="atLeast"/>
        </w:trPr>
        <w:tc>
          <w:tcPr>
            <w:tcW w:w="624" w:type="dxa"/>
            <w:tcBorders>
              <w:top w:val="nil"/>
              <w:left w:val="single" w:color="auto" w:sz="8" w:space="0"/>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97"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664"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832"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63"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379"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80"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2312" w:type="dxa"/>
            <w:tcBorders>
              <w:top w:val="nil"/>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800" w:type="dxa"/>
            <w:tcBorders>
              <w:top w:val="single" w:color="auto" w:sz="4" w:space="0"/>
              <w:bottom w:val="single" w:color="auto" w:sz="4" w:space="0"/>
              <w:right w:val="single" w:color="auto" w:sz="4" w:space="0"/>
            </w:tcBorders>
            <w:noWrap w:val="0"/>
            <w:vAlign w:val="top"/>
          </w:tcPr>
          <w:p>
            <w:pPr>
              <w:widowControl/>
              <w:jc w:val="left"/>
              <w:rPr>
                <w:kern w:val="0"/>
                <w:sz w:val="20"/>
                <w:szCs w:val="20"/>
              </w:rPr>
            </w:pPr>
          </w:p>
        </w:tc>
      </w:tr>
      <w:tr>
        <w:tblPrEx>
          <w:tblCellMar>
            <w:top w:w="0" w:type="dxa"/>
            <w:left w:w="108" w:type="dxa"/>
            <w:bottom w:w="0" w:type="dxa"/>
            <w:right w:w="108" w:type="dxa"/>
          </w:tblCellMar>
        </w:tblPrEx>
        <w:trPr>
          <w:wBefore w:w="0" w:type="dxa"/>
          <w:wAfter w:w="0" w:type="dxa"/>
          <w:trHeight w:val="694" w:hRule="atLeast"/>
        </w:trPr>
        <w:tc>
          <w:tcPr>
            <w:tcW w:w="624" w:type="dxa"/>
            <w:tcBorders>
              <w:top w:val="single" w:color="auto" w:sz="4" w:space="0"/>
              <w:left w:val="single" w:color="auto" w:sz="8" w:space="0"/>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97" w:type="dxa"/>
            <w:tcBorders>
              <w:top w:val="single" w:color="auto" w:sz="4" w:space="0"/>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合计</w:t>
            </w:r>
          </w:p>
        </w:tc>
        <w:tc>
          <w:tcPr>
            <w:tcW w:w="1664" w:type="dxa"/>
            <w:tcBorders>
              <w:top w:val="single" w:color="auto" w:sz="4" w:space="0"/>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832" w:type="dxa"/>
            <w:tcBorders>
              <w:top w:val="single" w:color="auto" w:sz="4" w:space="0"/>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63" w:type="dxa"/>
            <w:tcBorders>
              <w:top w:val="single" w:color="auto" w:sz="4" w:space="0"/>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379" w:type="dxa"/>
            <w:tcBorders>
              <w:top w:val="single" w:color="auto" w:sz="4" w:space="0"/>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480" w:type="dxa"/>
            <w:tcBorders>
              <w:top w:val="single" w:color="auto" w:sz="4" w:space="0"/>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2312" w:type="dxa"/>
            <w:tcBorders>
              <w:top w:val="single" w:color="auto" w:sz="4" w:space="0"/>
              <w:left w:val="nil"/>
              <w:bottom w:val="single" w:color="auto" w:sz="8" w:space="0"/>
              <w:right w:val="single" w:color="auto" w:sz="8" w:space="0"/>
            </w:tcBorders>
            <w:noWrap w:val="0"/>
            <w:vAlign w:val="top"/>
          </w:tcPr>
          <w:p>
            <w:pPr>
              <w:widowControl/>
              <w:rPr>
                <w:rFonts w:ascii="仿宋_GB2312" w:hAnsi="宋体" w:eastAsia="仿宋_GB2312" w:cs="宋体"/>
                <w:kern w:val="0"/>
                <w:sz w:val="32"/>
                <w:szCs w:val="32"/>
              </w:rPr>
            </w:pPr>
            <w:r>
              <w:rPr>
                <w:rFonts w:hint="eastAsia" w:ascii="仿宋_GB2312" w:hAnsi="宋体" w:eastAsia="仿宋_GB2312" w:cs="宋体"/>
                <w:kern w:val="0"/>
                <w:sz w:val="32"/>
                <w:szCs w:val="32"/>
              </w:rPr>
              <w:t>　</w:t>
            </w:r>
          </w:p>
        </w:tc>
        <w:tc>
          <w:tcPr>
            <w:tcW w:w="1800" w:type="dxa"/>
            <w:tcBorders>
              <w:top w:val="single" w:color="auto" w:sz="4" w:space="0"/>
              <w:bottom w:val="single" w:color="auto" w:sz="4" w:space="0"/>
              <w:right w:val="single" w:color="auto" w:sz="4" w:space="0"/>
            </w:tcBorders>
            <w:noWrap w:val="0"/>
            <w:vAlign w:val="top"/>
          </w:tcPr>
          <w:p>
            <w:pPr>
              <w:widowControl/>
              <w:jc w:val="left"/>
              <w:rPr>
                <w:kern w:val="0"/>
                <w:sz w:val="20"/>
                <w:szCs w:val="20"/>
              </w:rPr>
            </w:pPr>
          </w:p>
        </w:tc>
      </w:tr>
    </w:tbl>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hint="eastAsia" w:ascii="仿宋_GB2312" w:hAnsi="宋体" w:eastAsia="仿宋_GB2312" w:cs="宋体"/>
          <w:sz w:val="32"/>
          <w:szCs w:val="32"/>
        </w:rPr>
      </w:pPr>
    </w:p>
    <w:p>
      <w:pPr>
        <w:rPr>
          <w:rFonts w:ascii="仿宋_GB2312" w:hAnsi="宋体" w:eastAsia="仿宋_GB2312" w:cs="宋体"/>
          <w:sz w:val="32"/>
          <w:szCs w:val="32"/>
        </w:rPr>
        <w:sectPr>
          <w:headerReference r:id="rId9" w:type="default"/>
          <w:footerReference r:id="rId11" w:type="default"/>
          <w:headerReference r:id="rId10" w:type="even"/>
          <w:footerReference r:id="rId12" w:type="even"/>
          <w:pgSz w:w="16838" w:h="11906" w:orient="landscape"/>
          <w:pgMar w:top="1797" w:right="1440" w:bottom="1797" w:left="1440" w:header="851" w:footer="992" w:gutter="0"/>
          <w:cols w:space="720" w:num="1"/>
          <w:docGrid w:linePitch="312" w:charSpace="0"/>
        </w:sectPr>
      </w:pPr>
    </w:p>
    <w:p>
      <w:pPr>
        <w:rPr>
          <w:rFonts w:hint="eastAsia" w:ascii="仿宋_GB2312" w:hAnsi="宋体" w:eastAsia="仿宋_GB2312" w:cs="宋体"/>
          <w:sz w:val="32"/>
          <w:szCs w:val="32"/>
        </w:rPr>
      </w:pPr>
    </w:p>
    <w:p>
      <w:pPr>
        <w:snapToGrid w:val="0"/>
        <w:spacing w:before="48" w:beforeLines="20"/>
        <w:rPr>
          <w:rFonts w:hint="eastAsia" w:ascii="黑体" w:hAnsi="黑体" w:eastAsia="黑体" w:cs="黑体"/>
          <w:bCs/>
          <w:sz w:val="32"/>
          <w:szCs w:val="32"/>
        </w:rPr>
      </w:pPr>
      <w:r>
        <w:rPr>
          <w:rFonts w:hint="eastAsia" w:ascii="仿宋_GB2312" w:hAnsi="黑体" w:eastAsia="仿宋_GB2312" w:cs="黑体"/>
          <w:bCs/>
          <w:sz w:val="32"/>
          <w:szCs w:val="32"/>
        </w:rPr>
        <w:t>附件3</w:t>
      </w:r>
    </w:p>
    <w:p>
      <w:pPr>
        <w:snapToGrid w:val="0"/>
        <w:spacing w:before="48" w:beforeLines="20"/>
        <w:jc w:val="center"/>
        <w:rPr>
          <w:rFonts w:hint="eastAsia" w:ascii="方正小标宋简体" w:hAnsi="方正小标宋简体" w:eastAsia="方正小标宋简体" w:cs="方正小标宋简体"/>
          <w:bCs/>
          <w:sz w:val="48"/>
          <w:szCs w:val="48"/>
        </w:rPr>
      </w:pPr>
    </w:p>
    <w:p>
      <w:pPr>
        <w:snapToGrid w:val="0"/>
        <w:spacing w:before="48" w:beforeLines="20"/>
        <w:jc w:val="center"/>
        <w:rPr>
          <w:rFonts w:ascii="仿宋_GB2312" w:hAnsi="仿宋_GB2312" w:eastAsia="仿宋_GB2312" w:cs="仿宋_GB2312"/>
          <w:sz w:val="28"/>
          <w:szCs w:val="28"/>
        </w:rPr>
      </w:pPr>
      <w:r>
        <w:rPr>
          <w:rFonts w:hint="eastAsia" w:ascii="方正小标宋简体" w:hAnsi="方正小标宋简体" w:eastAsia="方正小标宋简体" w:cs="方正小标宋简体"/>
          <w:bCs/>
          <w:sz w:val="48"/>
          <w:szCs w:val="48"/>
        </w:rPr>
        <w:t xml:space="preserve">承诺书 </w:t>
      </w:r>
      <w:r>
        <w:rPr>
          <w:rFonts w:hint="eastAsia" w:ascii="仿宋_GB2312" w:hAnsi="仿宋_GB2312" w:eastAsia="仿宋_GB2312" w:cs="仿宋_GB2312"/>
          <w:sz w:val="28"/>
          <w:szCs w:val="28"/>
        </w:rPr>
        <w:t xml:space="preserve">            </w:t>
      </w:r>
    </w:p>
    <w:p>
      <w:pPr>
        <w:ind w:firstLine="560" w:firstLineChars="200"/>
        <w:rPr>
          <w:rFonts w:hint="eastAsia" w:ascii="仿宋_GB2312" w:hAnsi="仿宋_GB2312" w:eastAsia="仿宋_GB2312" w:cs="仿宋_GB2312"/>
          <w:kern w:val="0"/>
          <w:sz w:val="28"/>
          <w:szCs w:val="28"/>
        </w:rPr>
      </w:pPr>
    </w:p>
    <w:p>
      <w:pPr>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我单位保证提供的推动农商互联完善农产品供应链专项资金项目申报的所有材料，均真实、完整，如有虚假，愿承担一切责任。</w:t>
      </w:r>
    </w:p>
    <w:p>
      <w:pPr>
        <w:wordWrap w:val="0"/>
        <w:spacing w:line="360" w:lineRule="auto"/>
        <w:jc w:val="right"/>
        <w:rPr>
          <w:rFonts w:hint="eastAsia" w:ascii="仿宋_GB2312" w:hAnsi="仿宋_GB2312" w:eastAsia="仿宋_GB2312" w:cs="仿宋_GB2312"/>
          <w:kern w:val="0"/>
          <w:sz w:val="32"/>
          <w:szCs w:val="32"/>
        </w:rPr>
      </w:pPr>
    </w:p>
    <w:p>
      <w:pPr>
        <w:wordWrap w:val="0"/>
        <w:spacing w:line="360" w:lineRule="auto"/>
        <w:jc w:val="right"/>
        <w:rPr>
          <w:rFonts w:hint="eastAsia" w:ascii="仿宋_GB2312" w:hAnsi="仿宋_GB2312" w:eastAsia="仿宋_GB2312" w:cs="仿宋_GB2312"/>
          <w:kern w:val="0"/>
          <w:sz w:val="32"/>
          <w:szCs w:val="32"/>
        </w:rPr>
      </w:pPr>
    </w:p>
    <w:p>
      <w:pPr>
        <w:wordWrap w:val="0"/>
        <w:spacing w:line="360" w:lineRule="auto"/>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法定代表人签字：              </w:t>
      </w:r>
    </w:p>
    <w:p>
      <w:pPr>
        <w:wordWrap w:val="0"/>
        <w:spacing w:line="360" w:lineRule="auto"/>
        <w:jc w:val="righ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              </w:t>
      </w:r>
    </w:p>
    <w:p>
      <w:pPr>
        <w:ind w:firstLine="6400" w:firstLineChars="2000"/>
        <w:rPr>
          <w:rFonts w:hint="eastAsia" w:ascii="仿宋_GB2312" w:hAnsi="仿宋_GB2312" w:eastAsia="仿宋_GB2312" w:cs="仿宋_GB2312"/>
          <w:sz w:val="32"/>
          <w:szCs w:val="32"/>
        </w:rPr>
      </w:pPr>
    </w:p>
    <w:p>
      <w:pPr>
        <w:ind w:firstLine="6400" w:firstLineChars="2000"/>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（加盖公章）</w:t>
      </w:r>
    </w:p>
    <w:p>
      <w:pPr>
        <w:rPr>
          <w:rFonts w:hint="eastAsia"/>
        </w:rPr>
      </w:pPr>
    </w:p>
    <w:sectPr>
      <w:pgSz w:w="11906" w:h="16838"/>
      <w:pgMar w:top="1440" w:right="1080" w:bottom="1440" w:left="108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宋体"/>
    <w:panose1 w:val="00000000000000000000"/>
    <w:charset w:val="86"/>
    <w:family w:val="roma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4</w:t>
    </w:r>
    <w:r>
      <w:rPr>
        <w:rStyle w:val="9"/>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lang/>
      </w:rPr>
      <w:t>7</w:t>
    </w:r>
    <w:r>
      <w:rPr>
        <w:rStyle w:val="9"/>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fldChar w:fldCharType="begin"/>
    </w:r>
    <w:r>
      <w:rPr>
        <w:rStyle w:val="9"/>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992"/>
    <w:rsid w:val="00003C70"/>
    <w:rsid w:val="000109E5"/>
    <w:rsid w:val="000145D9"/>
    <w:rsid w:val="000145E4"/>
    <w:rsid w:val="000151A8"/>
    <w:rsid w:val="00022D25"/>
    <w:rsid w:val="000261A8"/>
    <w:rsid w:val="00034F27"/>
    <w:rsid w:val="0004565F"/>
    <w:rsid w:val="00046BE4"/>
    <w:rsid w:val="00046CA2"/>
    <w:rsid w:val="000568AA"/>
    <w:rsid w:val="000614C9"/>
    <w:rsid w:val="000644C8"/>
    <w:rsid w:val="000737FE"/>
    <w:rsid w:val="000747D1"/>
    <w:rsid w:val="000819E7"/>
    <w:rsid w:val="00081B95"/>
    <w:rsid w:val="00084E82"/>
    <w:rsid w:val="000857DB"/>
    <w:rsid w:val="00093AC4"/>
    <w:rsid w:val="000949EA"/>
    <w:rsid w:val="0009654D"/>
    <w:rsid w:val="000C2C49"/>
    <w:rsid w:val="000C4E2D"/>
    <w:rsid w:val="000D24C4"/>
    <w:rsid w:val="000D7C0B"/>
    <w:rsid w:val="000E199E"/>
    <w:rsid w:val="000E2056"/>
    <w:rsid w:val="000E39BD"/>
    <w:rsid w:val="000F5486"/>
    <w:rsid w:val="000F57AE"/>
    <w:rsid w:val="000F5A00"/>
    <w:rsid w:val="00103528"/>
    <w:rsid w:val="00107028"/>
    <w:rsid w:val="001211E2"/>
    <w:rsid w:val="00133A61"/>
    <w:rsid w:val="00137A6B"/>
    <w:rsid w:val="001473C1"/>
    <w:rsid w:val="00147F7E"/>
    <w:rsid w:val="0016534B"/>
    <w:rsid w:val="00170A40"/>
    <w:rsid w:val="001A133D"/>
    <w:rsid w:val="001A5F18"/>
    <w:rsid w:val="001B2B9F"/>
    <w:rsid w:val="001C28D8"/>
    <w:rsid w:val="001C3564"/>
    <w:rsid w:val="001D1533"/>
    <w:rsid w:val="001D4329"/>
    <w:rsid w:val="001D4F66"/>
    <w:rsid w:val="001D7F08"/>
    <w:rsid w:val="001E185A"/>
    <w:rsid w:val="002020F4"/>
    <w:rsid w:val="00203ABE"/>
    <w:rsid w:val="00211F14"/>
    <w:rsid w:val="00220CFB"/>
    <w:rsid w:val="00225161"/>
    <w:rsid w:val="002253B5"/>
    <w:rsid w:val="00227892"/>
    <w:rsid w:val="00242BD9"/>
    <w:rsid w:val="00252D5C"/>
    <w:rsid w:val="002553AD"/>
    <w:rsid w:val="00267B44"/>
    <w:rsid w:val="0027219D"/>
    <w:rsid w:val="00280AC4"/>
    <w:rsid w:val="002873A2"/>
    <w:rsid w:val="002930EB"/>
    <w:rsid w:val="00293705"/>
    <w:rsid w:val="00294A5A"/>
    <w:rsid w:val="00297464"/>
    <w:rsid w:val="002A3E8B"/>
    <w:rsid w:val="002A63D8"/>
    <w:rsid w:val="002B02FD"/>
    <w:rsid w:val="002B556F"/>
    <w:rsid w:val="002B6DA4"/>
    <w:rsid w:val="002C7020"/>
    <w:rsid w:val="002D1A74"/>
    <w:rsid w:val="002D7D6C"/>
    <w:rsid w:val="002E14A6"/>
    <w:rsid w:val="002E1931"/>
    <w:rsid w:val="002F0964"/>
    <w:rsid w:val="002F3354"/>
    <w:rsid w:val="003009E3"/>
    <w:rsid w:val="00302283"/>
    <w:rsid w:val="00306E08"/>
    <w:rsid w:val="003200DE"/>
    <w:rsid w:val="003357F2"/>
    <w:rsid w:val="00344224"/>
    <w:rsid w:val="00347E52"/>
    <w:rsid w:val="003527FB"/>
    <w:rsid w:val="00363978"/>
    <w:rsid w:val="003800A1"/>
    <w:rsid w:val="00382EB8"/>
    <w:rsid w:val="00384FAF"/>
    <w:rsid w:val="003920FA"/>
    <w:rsid w:val="00394941"/>
    <w:rsid w:val="003A757A"/>
    <w:rsid w:val="003C2C90"/>
    <w:rsid w:val="003E1BE3"/>
    <w:rsid w:val="00403DF1"/>
    <w:rsid w:val="00403E68"/>
    <w:rsid w:val="0042480D"/>
    <w:rsid w:val="00430CB8"/>
    <w:rsid w:val="004412BB"/>
    <w:rsid w:val="00454E50"/>
    <w:rsid w:val="00454EEE"/>
    <w:rsid w:val="00467AFB"/>
    <w:rsid w:val="00482ADD"/>
    <w:rsid w:val="0048367B"/>
    <w:rsid w:val="004919E8"/>
    <w:rsid w:val="004A1C67"/>
    <w:rsid w:val="004A216D"/>
    <w:rsid w:val="004B57AB"/>
    <w:rsid w:val="004C1D69"/>
    <w:rsid w:val="004C7795"/>
    <w:rsid w:val="004D2379"/>
    <w:rsid w:val="004D4B63"/>
    <w:rsid w:val="004E1CF2"/>
    <w:rsid w:val="004E4C8A"/>
    <w:rsid w:val="004E5CD1"/>
    <w:rsid w:val="004E7178"/>
    <w:rsid w:val="004E7579"/>
    <w:rsid w:val="004F52EF"/>
    <w:rsid w:val="00504C56"/>
    <w:rsid w:val="005147E1"/>
    <w:rsid w:val="005176B0"/>
    <w:rsid w:val="005336EF"/>
    <w:rsid w:val="00534BC9"/>
    <w:rsid w:val="005360D2"/>
    <w:rsid w:val="00552B58"/>
    <w:rsid w:val="0056552D"/>
    <w:rsid w:val="005746A6"/>
    <w:rsid w:val="005836D7"/>
    <w:rsid w:val="00595384"/>
    <w:rsid w:val="005A2513"/>
    <w:rsid w:val="005A315E"/>
    <w:rsid w:val="005B0E61"/>
    <w:rsid w:val="005B4A2C"/>
    <w:rsid w:val="005B52F6"/>
    <w:rsid w:val="005B6E76"/>
    <w:rsid w:val="005C7019"/>
    <w:rsid w:val="005D02EB"/>
    <w:rsid w:val="005D5DA6"/>
    <w:rsid w:val="005D6344"/>
    <w:rsid w:val="00612225"/>
    <w:rsid w:val="00615992"/>
    <w:rsid w:val="00615E31"/>
    <w:rsid w:val="00616C7B"/>
    <w:rsid w:val="00634A2E"/>
    <w:rsid w:val="006430AC"/>
    <w:rsid w:val="0064476D"/>
    <w:rsid w:val="006469B4"/>
    <w:rsid w:val="0065080D"/>
    <w:rsid w:val="00672F0E"/>
    <w:rsid w:val="006863AA"/>
    <w:rsid w:val="006873D0"/>
    <w:rsid w:val="00691BBF"/>
    <w:rsid w:val="00693E9B"/>
    <w:rsid w:val="006C024C"/>
    <w:rsid w:val="006C1956"/>
    <w:rsid w:val="006C6919"/>
    <w:rsid w:val="006C7AEB"/>
    <w:rsid w:val="006D067E"/>
    <w:rsid w:val="006D0F04"/>
    <w:rsid w:val="006D7213"/>
    <w:rsid w:val="006E3BAC"/>
    <w:rsid w:val="006E6187"/>
    <w:rsid w:val="006F5EDD"/>
    <w:rsid w:val="00703CC6"/>
    <w:rsid w:val="00710FCD"/>
    <w:rsid w:val="007124A9"/>
    <w:rsid w:val="0072246A"/>
    <w:rsid w:val="0072364B"/>
    <w:rsid w:val="0072765F"/>
    <w:rsid w:val="007278EB"/>
    <w:rsid w:val="0075562C"/>
    <w:rsid w:val="00797036"/>
    <w:rsid w:val="007B289C"/>
    <w:rsid w:val="007D07C7"/>
    <w:rsid w:val="007D1769"/>
    <w:rsid w:val="007D7429"/>
    <w:rsid w:val="007E07AD"/>
    <w:rsid w:val="007E0A60"/>
    <w:rsid w:val="007E3C1F"/>
    <w:rsid w:val="007E4FF7"/>
    <w:rsid w:val="007F1E8E"/>
    <w:rsid w:val="007F4DAC"/>
    <w:rsid w:val="00807E81"/>
    <w:rsid w:val="0081096B"/>
    <w:rsid w:val="008177F3"/>
    <w:rsid w:val="008526A7"/>
    <w:rsid w:val="00872E71"/>
    <w:rsid w:val="008853D1"/>
    <w:rsid w:val="00890DFA"/>
    <w:rsid w:val="00897F49"/>
    <w:rsid w:val="008B25AC"/>
    <w:rsid w:val="008B4D7C"/>
    <w:rsid w:val="008B72F0"/>
    <w:rsid w:val="008B75AF"/>
    <w:rsid w:val="008C69BD"/>
    <w:rsid w:val="008E3839"/>
    <w:rsid w:val="008F01DC"/>
    <w:rsid w:val="008F7437"/>
    <w:rsid w:val="009030AE"/>
    <w:rsid w:val="00911169"/>
    <w:rsid w:val="00937179"/>
    <w:rsid w:val="00943115"/>
    <w:rsid w:val="009559BF"/>
    <w:rsid w:val="009663E4"/>
    <w:rsid w:val="00983D1A"/>
    <w:rsid w:val="00991664"/>
    <w:rsid w:val="0099301C"/>
    <w:rsid w:val="009A2BF8"/>
    <w:rsid w:val="009C14E3"/>
    <w:rsid w:val="009D05DB"/>
    <w:rsid w:val="009D6332"/>
    <w:rsid w:val="009E0C58"/>
    <w:rsid w:val="009E1D8F"/>
    <w:rsid w:val="009E2801"/>
    <w:rsid w:val="009E480C"/>
    <w:rsid w:val="009F26C4"/>
    <w:rsid w:val="009F6481"/>
    <w:rsid w:val="009F6D4A"/>
    <w:rsid w:val="00A26762"/>
    <w:rsid w:val="00A2732F"/>
    <w:rsid w:val="00A32054"/>
    <w:rsid w:val="00A32ECF"/>
    <w:rsid w:val="00A350D0"/>
    <w:rsid w:val="00A420E6"/>
    <w:rsid w:val="00A44C11"/>
    <w:rsid w:val="00A5679A"/>
    <w:rsid w:val="00A56DE2"/>
    <w:rsid w:val="00A62B99"/>
    <w:rsid w:val="00A7014B"/>
    <w:rsid w:val="00A732E3"/>
    <w:rsid w:val="00A86E3E"/>
    <w:rsid w:val="00A9372A"/>
    <w:rsid w:val="00AA02C9"/>
    <w:rsid w:val="00AC30C1"/>
    <w:rsid w:val="00AC39A8"/>
    <w:rsid w:val="00AD2F1D"/>
    <w:rsid w:val="00AE2C71"/>
    <w:rsid w:val="00AF18D9"/>
    <w:rsid w:val="00B018B5"/>
    <w:rsid w:val="00B11346"/>
    <w:rsid w:val="00B45F2A"/>
    <w:rsid w:val="00B76330"/>
    <w:rsid w:val="00B81A1C"/>
    <w:rsid w:val="00B8685B"/>
    <w:rsid w:val="00BA0121"/>
    <w:rsid w:val="00BA2FF7"/>
    <w:rsid w:val="00BB4B25"/>
    <w:rsid w:val="00BE45A1"/>
    <w:rsid w:val="00C0440D"/>
    <w:rsid w:val="00C17D01"/>
    <w:rsid w:val="00C26FEB"/>
    <w:rsid w:val="00C30967"/>
    <w:rsid w:val="00C423C3"/>
    <w:rsid w:val="00C66738"/>
    <w:rsid w:val="00C76F5B"/>
    <w:rsid w:val="00C81432"/>
    <w:rsid w:val="00C84A8F"/>
    <w:rsid w:val="00C96D82"/>
    <w:rsid w:val="00CA0147"/>
    <w:rsid w:val="00CA1C1B"/>
    <w:rsid w:val="00CA6341"/>
    <w:rsid w:val="00CB3830"/>
    <w:rsid w:val="00CB3A87"/>
    <w:rsid w:val="00CB651C"/>
    <w:rsid w:val="00CD7592"/>
    <w:rsid w:val="00CE0BFA"/>
    <w:rsid w:val="00CE3993"/>
    <w:rsid w:val="00CE7DFA"/>
    <w:rsid w:val="00D07A1D"/>
    <w:rsid w:val="00D10268"/>
    <w:rsid w:val="00D2007C"/>
    <w:rsid w:val="00D371CE"/>
    <w:rsid w:val="00D42023"/>
    <w:rsid w:val="00D54EB9"/>
    <w:rsid w:val="00D6011D"/>
    <w:rsid w:val="00D61D35"/>
    <w:rsid w:val="00D63C20"/>
    <w:rsid w:val="00D72169"/>
    <w:rsid w:val="00D8169D"/>
    <w:rsid w:val="00D83878"/>
    <w:rsid w:val="00D83B5C"/>
    <w:rsid w:val="00DA52C5"/>
    <w:rsid w:val="00DA665D"/>
    <w:rsid w:val="00DB3CDB"/>
    <w:rsid w:val="00DD795B"/>
    <w:rsid w:val="00DF0F1C"/>
    <w:rsid w:val="00DF130B"/>
    <w:rsid w:val="00DF415E"/>
    <w:rsid w:val="00E133D3"/>
    <w:rsid w:val="00E2000E"/>
    <w:rsid w:val="00E2478F"/>
    <w:rsid w:val="00E2652A"/>
    <w:rsid w:val="00E27506"/>
    <w:rsid w:val="00E32036"/>
    <w:rsid w:val="00E331D0"/>
    <w:rsid w:val="00E355DA"/>
    <w:rsid w:val="00E4106B"/>
    <w:rsid w:val="00E4194B"/>
    <w:rsid w:val="00E92C1D"/>
    <w:rsid w:val="00E96EBA"/>
    <w:rsid w:val="00EA6827"/>
    <w:rsid w:val="00EC26EA"/>
    <w:rsid w:val="00EE05D6"/>
    <w:rsid w:val="00EE3F76"/>
    <w:rsid w:val="00EE5069"/>
    <w:rsid w:val="00EE6C6E"/>
    <w:rsid w:val="00EE7C1C"/>
    <w:rsid w:val="00EF0479"/>
    <w:rsid w:val="00EF3925"/>
    <w:rsid w:val="00F14BD5"/>
    <w:rsid w:val="00F16015"/>
    <w:rsid w:val="00F26D49"/>
    <w:rsid w:val="00F324E3"/>
    <w:rsid w:val="00F4000D"/>
    <w:rsid w:val="00F471EA"/>
    <w:rsid w:val="00F562FD"/>
    <w:rsid w:val="00F673FF"/>
    <w:rsid w:val="00F87B30"/>
    <w:rsid w:val="00F90234"/>
    <w:rsid w:val="00F97723"/>
    <w:rsid w:val="00F97F35"/>
    <w:rsid w:val="00FA3D9E"/>
    <w:rsid w:val="00FF077A"/>
    <w:rsid w:val="00FF59E9"/>
    <w:rsid w:val="00FF5E47"/>
    <w:rsid w:val="00FF632F"/>
    <w:rsid w:val="00FF6455"/>
    <w:rsid w:val="05E31616"/>
    <w:rsid w:val="08176146"/>
    <w:rsid w:val="088D57C2"/>
    <w:rsid w:val="0E932BF5"/>
    <w:rsid w:val="0FBD4FC5"/>
    <w:rsid w:val="10617284"/>
    <w:rsid w:val="1A3A6813"/>
    <w:rsid w:val="1C9B5D73"/>
    <w:rsid w:val="1D5C3FCF"/>
    <w:rsid w:val="1DF87373"/>
    <w:rsid w:val="1E7552B1"/>
    <w:rsid w:val="1F902AB3"/>
    <w:rsid w:val="201241F7"/>
    <w:rsid w:val="21BE06BC"/>
    <w:rsid w:val="21D97307"/>
    <w:rsid w:val="23B757CD"/>
    <w:rsid w:val="24720DC8"/>
    <w:rsid w:val="27C05FA8"/>
    <w:rsid w:val="29A6630F"/>
    <w:rsid w:val="2A1B47F6"/>
    <w:rsid w:val="2A626541"/>
    <w:rsid w:val="2C0267E8"/>
    <w:rsid w:val="2F69000F"/>
    <w:rsid w:val="2FDC5C49"/>
    <w:rsid w:val="308B009E"/>
    <w:rsid w:val="32730ECC"/>
    <w:rsid w:val="332D6A80"/>
    <w:rsid w:val="35265E5E"/>
    <w:rsid w:val="35520738"/>
    <w:rsid w:val="36483C19"/>
    <w:rsid w:val="3A4E5F88"/>
    <w:rsid w:val="454D76E3"/>
    <w:rsid w:val="500A2835"/>
    <w:rsid w:val="50FE4FAC"/>
    <w:rsid w:val="514A5DC8"/>
    <w:rsid w:val="51CD005C"/>
    <w:rsid w:val="550A714A"/>
    <w:rsid w:val="5C8C7622"/>
    <w:rsid w:val="5E0850C6"/>
    <w:rsid w:val="5E5F30AA"/>
    <w:rsid w:val="624F173A"/>
    <w:rsid w:val="6B9D6CF2"/>
    <w:rsid w:val="6F583DE9"/>
    <w:rsid w:val="777A72F4"/>
    <w:rsid w:val="793A3F75"/>
    <w:rsid w:val="7C0F6E4D"/>
    <w:rsid w:val="7E350A0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0"/>
    <w:pPr>
      <w:widowControl w:val="0"/>
      <w:jc w:val="both"/>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370</Words>
  <Characters>2110</Characters>
  <Lines>17</Lines>
  <Paragraphs>4</Paragraphs>
  <TotalTime>0</TotalTime>
  <ScaleCrop>false</ScaleCrop>
  <LinksUpToDate>false</LinksUpToDate>
  <CharactersWithSpaces>2476</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2020-04-01T09:22:00Z</dcterms:created>
  <dc:creator>微软用户</dc:creator>
  <cp:lastModifiedBy>wuwei</cp:lastModifiedBy>
  <cp:lastPrinted>2020-03-26T05:28:00Z</cp:lastPrinted>
  <dcterms:modified xsi:type="dcterms:W3CDTF">2020-04-08T04:50:32Z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