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800" w:lineRule="exact"/>
        <w:jc w:val="distribute"/>
      </w:pPr>
      <w:r>
        <w:rPr>
          <w:rFonts w:hint="eastAsia" w:ascii="方正小标宋简体" w:eastAsia="方正小标宋简体" w:cs="方正小标宋简体"/>
          <w:spacing w:val="80"/>
          <w:sz w:val="72"/>
          <w:szCs w:val="72"/>
        </w:rPr>
        <w:t>本溪市民政局</w:t>
      </w:r>
    </w:p>
    <w:p>
      <w:pPr>
        <w:tabs>
          <w:tab w:val="right" w:pos="8306"/>
        </w:tabs>
      </w:pPr>
      <w:r>
        <w:rPr>
          <w:rFonts w:ascii="Calibri" w:hAnsi="Calibri" w:eastAsia="宋体" w:cs="Times New Roman"/>
          <w:kern w:val="2"/>
          <w:sz w:val="21"/>
          <w:szCs w:val="22"/>
          <w:lang w:val="en-US" w:eastAsia="zh-CN" w:bidi="ar-SA"/>
        </w:rPr>
        <w:pict>
          <v:shape id="_x0000_s1026" o:spid="_x0000_s1026" type="#_x0000_t32" style="position:absolute;left:0;margin-left:1.5pt;margin-top:7.05pt;height:0.05pt;width:409.5pt;rotation:0f;z-index:251658240;"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p>
    <w:p>
      <w:pPr>
        <w:tabs>
          <w:tab w:val="right" w:pos="8306"/>
        </w:tabs>
        <w:jc w:val="center"/>
        <w:rPr>
          <w:rFonts w:ascii="仿宋_GB2312" w:eastAsia="仿宋_GB2312"/>
          <w:sz w:val="32"/>
          <w:szCs w:val="32"/>
        </w:rPr>
      </w:pPr>
      <w:r>
        <w:rPr>
          <w:rFonts w:ascii="Calibri" w:hAnsi="Calibri" w:eastAsia="宋体" w:cs="Times New Roman"/>
          <w:kern w:val="2"/>
          <w:sz w:val="21"/>
          <w:szCs w:val="22"/>
          <w:lang w:val="en-US" w:eastAsia="zh-CN" w:bidi="ar-SA"/>
        </w:rPr>
        <w:pict>
          <v:shape id="_x0000_s1028" o:spid="_x0000_s1027" type="#_x0000_t32" style="position:absolute;left:0;margin-left:94.5pt;margin-top:20.85pt;height:0.05pt;width:0.05pt;rotation:0f;z-index:251659264;"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hint="eastAsia" w:ascii="仿宋_GB2312" w:eastAsia="仿宋_GB2312"/>
          <w:sz w:val="32"/>
          <w:szCs w:val="32"/>
        </w:rPr>
        <w:t xml:space="preserve">                                           </w:t>
      </w:r>
    </w:p>
    <w:p>
      <w:pPr>
        <w:tabs>
          <w:tab w:val="right" w:pos="8306"/>
        </w:tabs>
        <w:jc w:val="center"/>
        <w:rPr>
          <w:rFonts w:ascii="仿宋_GB2312" w:eastAsia="仿宋_GB2312"/>
          <w:sz w:val="32"/>
          <w:szCs w:val="32"/>
        </w:rPr>
      </w:pPr>
      <w:r>
        <w:rPr>
          <w:rFonts w:hint="eastAsia" w:ascii="仿宋_GB2312" w:eastAsia="仿宋_GB2312"/>
          <w:sz w:val="32"/>
          <w:szCs w:val="32"/>
        </w:rPr>
        <w:t xml:space="preserve">                                          （A1类）</w:t>
      </w:r>
    </w:p>
    <w:p>
      <w:pPr>
        <w:tabs>
          <w:tab w:val="right" w:pos="8306"/>
        </w:tabs>
        <w:wordWrap w:val="0"/>
        <w:jc w:val="right"/>
        <w:rPr>
          <w:rFonts w:ascii="仿宋_GB2312" w:eastAsia="仿宋_GB2312" w:cs="仿宋_GB2312"/>
          <w:sz w:val="32"/>
          <w:szCs w:val="32"/>
        </w:rPr>
      </w:pPr>
      <w:r>
        <w:rPr>
          <w:rFonts w:ascii="Calibri" w:hAnsi="Calibri" w:eastAsia="宋体" w:cs="Times New Roman"/>
          <w:kern w:val="2"/>
          <w:sz w:val="21"/>
          <w:szCs w:val="22"/>
          <w:lang w:val="en-US" w:eastAsia="zh-CN" w:bidi="ar-SA"/>
        </w:rPr>
        <w:pict>
          <v:shape id="_x0000_s1027" o:spid="_x0000_s1028" type="#_x0000_t32" style="position:absolute;left:0;margin-left:94.5pt;margin-top:20.85pt;height:0.05pt;width:0.05pt;rotation:0f;z-index:251660288;"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hint="eastAsia" w:ascii="仿宋_GB2312" w:eastAsia="仿宋_GB2312" w:cs="仿宋_GB2312"/>
          <w:sz w:val="32"/>
          <w:szCs w:val="32"/>
        </w:rPr>
        <w:t>本民案字〔</w:t>
      </w:r>
      <w:r>
        <w:rPr>
          <w:rFonts w:ascii="仿宋_GB2312" w:eastAsia="仿宋_GB2312" w:cs="仿宋_GB2312"/>
          <w:sz w:val="32"/>
          <w:szCs w:val="32"/>
        </w:rPr>
        <w:t>202</w:t>
      </w:r>
      <w:r>
        <w:rPr>
          <w:rFonts w:hint="eastAsia" w:ascii="仿宋_GB2312" w:eastAsia="仿宋_GB2312" w:cs="仿宋_GB2312"/>
          <w:sz w:val="32"/>
          <w:szCs w:val="32"/>
        </w:rPr>
        <w:t>1〕第</w:t>
      </w:r>
      <w:r>
        <w:rPr>
          <w:rFonts w:hint="eastAsia" w:ascii="仿宋_GB2312" w:eastAsia="仿宋_GB2312" w:cs="仿宋_GB2312"/>
          <w:sz w:val="32"/>
          <w:szCs w:val="32"/>
          <w:lang w:val="en-US" w:eastAsia="zh-CN"/>
        </w:rPr>
        <w:t>1</w:t>
      </w:r>
      <w:bookmarkStart w:id="0" w:name="_GoBack"/>
      <w:bookmarkEnd w:id="0"/>
      <w:r>
        <w:rPr>
          <w:rFonts w:hint="eastAsia" w:ascii="仿宋_GB2312" w:eastAsia="仿宋_GB2312" w:cs="仿宋_GB2312"/>
          <w:sz w:val="32"/>
          <w:szCs w:val="32"/>
        </w:rPr>
        <w:t>号</w:t>
      </w:r>
    </w:p>
    <w:p>
      <w:pPr>
        <w:tabs>
          <w:tab w:val="right" w:pos="8306"/>
        </w:tabs>
      </w:pPr>
    </w:p>
    <w:p>
      <w:pPr>
        <w:tabs>
          <w:tab w:val="right" w:pos="8306"/>
        </w:tabs>
      </w:pPr>
    </w:p>
    <w:p>
      <w:pPr>
        <w:tabs>
          <w:tab w:val="right" w:pos="8306"/>
        </w:tabs>
        <w:spacing w:line="640" w:lineRule="exact"/>
        <w:jc w:val="center"/>
        <w:rPr>
          <w:rFonts w:ascii="宋体" w:hAnsi="宋体" w:cs="宋体"/>
          <w:b/>
          <w:bCs/>
          <w:sz w:val="44"/>
          <w:szCs w:val="44"/>
        </w:rPr>
      </w:pPr>
      <w:r>
        <w:rPr>
          <w:rFonts w:hint="eastAsia" w:ascii="宋体" w:hAnsi="宋体" w:cs="宋体"/>
          <w:b/>
          <w:bCs/>
          <w:sz w:val="44"/>
          <w:szCs w:val="44"/>
        </w:rPr>
        <w:t>关于对政协本溪市第十三届委员会第四次会议第4001号提案办理情况的答复</w:t>
      </w:r>
    </w:p>
    <w:p>
      <w:pPr>
        <w:spacing w:line="560" w:lineRule="exact"/>
        <w:jc w:val="center"/>
        <w:rPr>
          <w:rFonts w:ascii="宋体" w:hAnsi="宋体" w:cs="宋体"/>
          <w:sz w:val="44"/>
          <w:szCs w:val="44"/>
        </w:rPr>
      </w:pPr>
    </w:p>
    <w:p>
      <w:pPr>
        <w:spacing w:line="240" w:lineRule="auto"/>
        <w:rPr>
          <w:rFonts w:ascii="仿宋_GB2312" w:hAnsi="仿宋" w:eastAsia="仿宋_GB2312"/>
          <w:sz w:val="32"/>
          <w:szCs w:val="32"/>
        </w:rPr>
      </w:pPr>
      <w:r>
        <w:rPr>
          <w:rFonts w:hint="eastAsia" w:ascii="仿宋_GB2312" w:hAnsi="仿宋" w:eastAsia="仿宋_GB2312"/>
          <w:sz w:val="32"/>
          <w:szCs w:val="32"/>
        </w:rPr>
        <w:t>民盟本溪市委代表：</w:t>
      </w:r>
    </w:p>
    <w:p>
      <w:pPr>
        <w:spacing w:line="240" w:lineRule="auto"/>
        <w:ind w:firstLine="720" w:firstLineChars="225"/>
        <w:rPr>
          <w:rFonts w:ascii="仿宋" w:hAnsi="仿宋" w:eastAsia="仿宋" w:cs="仿宋"/>
          <w:bCs/>
          <w:sz w:val="32"/>
          <w:szCs w:val="32"/>
        </w:rPr>
      </w:pPr>
      <w:r>
        <w:rPr>
          <w:rFonts w:hint="eastAsia" w:ascii="仿宋" w:hAnsi="仿宋" w:eastAsia="仿宋" w:cs="仿宋"/>
          <w:bCs/>
          <w:sz w:val="32"/>
          <w:szCs w:val="32"/>
        </w:rPr>
        <w:t>您提出“</w:t>
      </w:r>
      <w:r>
        <w:rPr>
          <w:rFonts w:ascii="仿宋_GB2312" w:hAnsi="仿宋_GB2312" w:eastAsia="仿宋_GB2312"/>
          <w:color w:val="000000"/>
          <w:sz w:val="32"/>
          <w:szCs w:val="32"/>
        </w:rPr>
        <w:t>关于</w:t>
      </w:r>
      <w:r>
        <w:rPr>
          <w:rFonts w:hint="eastAsia" w:ascii="仿宋_GB2312" w:hAnsi="仿宋_GB2312" w:eastAsia="仿宋_GB2312"/>
          <w:color w:val="000000"/>
          <w:sz w:val="32"/>
          <w:szCs w:val="32"/>
        </w:rPr>
        <w:t>大力发展我市生态康养旅居产业的提案</w:t>
      </w:r>
      <w:r>
        <w:rPr>
          <w:rFonts w:hint="eastAsia" w:ascii="仿宋" w:hAnsi="仿宋" w:eastAsia="仿宋" w:cs="仿宋"/>
          <w:bCs/>
          <w:sz w:val="32"/>
          <w:szCs w:val="32"/>
        </w:rPr>
        <w:t>”收悉，现就建议中有关民政工作内容答复如下：</w:t>
      </w:r>
    </w:p>
    <w:p>
      <w:pPr>
        <w:spacing w:line="240" w:lineRule="auto"/>
        <w:ind w:firstLine="720" w:firstLineChars="225"/>
        <w:rPr>
          <w:rFonts w:ascii="仿宋" w:hAnsi="仿宋" w:eastAsia="仿宋" w:cs="仿宋"/>
          <w:bCs/>
          <w:sz w:val="32"/>
          <w:szCs w:val="32"/>
        </w:rPr>
      </w:pPr>
      <w:r>
        <w:rPr>
          <w:rFonts w:hint="eastAsia" w:ascii="仿宋" w:hAnsi="仿宋" w:eastAsia="仿宋" w:cs="仿宋"/>
          <w:bCs/>
          <w:sz w:val="32"/>
          <w:szCs w:val="32"/>
        </w:rPr>
        <w:t>近年来，为全面推进居家和社区养老服务发展，我市建立了由党、政、群、企等40个部门组成的本溪市发展养老服务业工作领导小组，领导小组负责全面推进我市养老服务的发展，同时先后印发了《本溪市人民政府关于印发本溪市加快发展养老服务业实施方案的通知》、《本溪市政府医养结合实施方案》、《关于本溪市全面放开养老服务市场提升养老服务质量的实施意见》构建起了比较完善的政策支持体系</w:t>
      </w:r>
    </w:p>
    <w:p>
      <w:pPr>
        <w:spacing w:line="240" w:lineRule="auto"/>
        <w:ind w:firstLine="720" w:firstLineChars="225"/>
        <w:rPr>
          <w:rFonts w:ascii="仿宋" w:hAnsi="仿宋" w:eastAsia="仿宋" w:cs="仿宋"/>
          <w:kern w:val="0"/>
          <w:sz w:val="32"/>
          <w:szCs w:val="32"/>
        </w:rPr>
      </w:pPr>
      <w:r>
        <w:rPr>
          <w:rFonts w:hint="eastAsia" w:ascii="仿宋" w:hAnsi="仿宋" w:eastAsia="仿宋" w:cs="仿宋"/>
          <w:bCs/>
          <w:sz w:val="32"/>
          <w:szCs w:val="32"/>
        </w:rPr>
        <w:t>为支持民办养老机构发展</w:t>
      </w:r>
      <w:r>
        <w:rPr>
          <w:rFonts w:hint="eastAsia" w:ascii="仿宋" w:hAnsi="仿宋" w:eastAsia="仿宋" w:cs="仿宋"/>
          <w:kern w:val="0"/>
          <w:sz w:val="32"/>
          <w:szCs w:val="32"/>
        </w:rPr>
        <w:t>，我市按实际入住人数，对民办养老机构给予每人每月补贴140元的运营补贴；对养老机构责任保险费给予每张床位每年80元的财政补贴。另外，养老机构用水用电用气享受按居民缴费标准执行的政策。上述政策，有效促进了民办养老机构的较快发展。</w:t>
      </w:r>
    </w:p>
    <w:p>
      <w:pPr>
        <w:spacing w:line="240" w:lineRule="auto"/>
        <w:ind w:firstLine="720" w:firstLineChars="225"/>
        <w:rPr>
          <w:rFonts w:ascii="仿宋" w:hAnsi="仿宋" w:eastAsia="仿宋" w:cs="仿宋"/>
          <w:bCs/>
          <w:sz w:val="32"/>
          <w:szCs w:val="32"/>
        </w:rPr>
      </w:pPr>
      <w:r>
        <w:rPr>
          <w:rFonts w:hint="eastAsia" w:ascii="仿宋" w:hAnsi="仿宋" w:eastAsia="仿宋" w:cs="仿宋"/>
          <w:kern w:val="0"/>
          <w:sz w:val="32"/>
          <w:szCs w:val="32"/>
        </w:rPr>
        <w:t>但目前，供热及天然气使用价格优惠政策还未全面落实，土地使用、投融资政策等方面还是空白。同时，受地方财力不足影响，政府投入养老事业的引导性资金不足。</w:t>
      </w:r>
    </w:p>
    <w:p>
      <w:pPr>
        <w:spacing w:line="240" w:lineRule="auto"/>
        <w:ind w:firstLine="640" w:firstLineChars="200"/>
        <w:rPr>
          <w:rFonts w:ascii="仿宋" w:hAnsi="仿宋" w:eastAsia="仿宋" w:cs="仿宋"/>
          <w:bCs/>
          <w:sz w:val="32"/>
          <w:szCs w:val="32"/>
        </w:rPr>
      </w:pPr>
      <w:r>
        <w:rPr>
          <w:rFonts w:hint="eastAsia" w:ascii="仿宋" w:hAnsi="仿宋" w:eastAsia="仿宋" w:cs="仿宋"/>
          <w:bCs/>
          <w:sz w:val="32"/>
          <w:szCs w:val="32"/>
        </w:rPr>
        <w:t>下一步我市将进一步完善养老服务的组织领导机制，使其切实发挥作用。二是着眼于协调相关部门落实养老服务机构安装电话、有线（数字）电视、宽带互联网享受居民缴费的政策。完善融资政策。三是按照市相关部门的总体规划重点关注我市与与康养产业相关的项目建设。着力落实相关政策，积极推动相关产业发展。</w:t>
      </w:r>
    </w:p>
    <w:p>
      <w:pPr>
        <w:spacing w:line="240" w:lineRule="auto"/>
        <w:ind w:firstLine="640" w:firstLineChars="200"/>
        <w:rPr>
          <w:rFonts w:ascii="仿宋" w:hAnsi="仿宋" w:eastAsia="仿宋" w:cs="仿宋"/>
          <w:bCs/>
          <w:sz w:val="32"/>
          <w:szCs w:val="32"/>
        </w:rPr>
      </w:pPr>
    </w:p>
    <w:p>
      <w:pPr>
        <w:spacing w:line="240" w:lineRule="auto"/>
        <w:rPr>
          <w:rFonts w:ascii="仿宋" w:hAnsi="仿宋" w:eastAsia="仿宋" w:cs="仿宋"/>
          <w:bCs/>
          <w:sz w:val="32"/>
          <w:szCs w:val="32"/>
        </w:rPr>
      </w:pPr>
    </w:p>
    <w:p>
      <w:pPr>
        <w:spacing w:line="240" w:lineRule="auto"/>
        <w:ind w:firstLine="6080" w:firstLineChars="1900"/>
        <w:rPr>
          <w:rFonts w:ascii="仿宋_GB2312" w:hAnsi="仿宋" w:eastAsia="仿宋_GB2312"/>
          <w:sz w:val="32"/>
          <w:szCs w:val="32"/>
        </w:rPr>
      </w:pPr>
      <w:r>
        <w:rPr>
          <w:rFonts w:hint="eastAsia" w:ascii="仿宋_GB2312" w:hAnsi="仿宋" w:eastAsia="仿宋_GB2312"/>
          <w:sz w:val="32"/>
          <w:szCs w:val="32"/>
        </w:rPr>
        <w:t>本溪市民政局</w:t>
      </w:r>
    </w:p>
    <w:p>
      <w:pPr>
        <w:spacing w:line="240" w:lineRule="auto"/>
        <w:ind w:firstLine="5920" w:firstLineChars="1850"/>
        <w:rPr>
          <w:rFonts w:ascii="仿宋_GB2312" w:hAnsi="仿宋" w:eastAsia="仿宋_GB2312"/>
          <w:sz w:val="32"/>
          <w:szCs w:val="32"/>
        </w:rPr>
      </w:pPr>
      <w:r>
        <w:rPr>
          <w:rFonts w:hint="eastAsia" w:ascii="仿宋_GB2312" w:hAnsi="仿宋" w:eastAsia="仿宋_GB2312"/>
          <w:sz w:val="32"/>
          <w:szCs w:val="32"/>
        </w:rPr>
        <w:t>2021年3月 日</w:t>
      </w:r>
    </w:p>
    <w:p>
      <w:pPr>
        <w:spacing w:line="240" w:lineRule="auto"/>
        <w:rPr>
          <w:rFonts w:ascii="仿宋" w:hAnsi="仿宋" w:eastAsia="仿宋" w:cs="仿宋"/>
          <w:b/>
          <w:sz w:val="32"/>
          <w:szCs w:val="32"/>
        </w:rPr>
      </w:pPr>
    </w:p>
    <w:p>
      <w:pPr>
        <w:spacing w:line="240" w:lineRule="auto"/>
        <w:jc w:val="center"/>
        <w:rPr>
          <w:rFonts w:ascii="宋体" w:hAnsi="宋体"/>
          <w:b/>
          <w:sz w:val="44"/>
          <w:szCs w:val="44"/>
        </w:rPr>
      </w:pPr>
    </w:p>
    <w:p>
      <w:pPr>
        <w:spacing w:line="240" w:lineRule="auto"/>
      </w:pPr>
    </w:p>
    <w:p>
      <w:pPr>
        <w:spacing w:line="240" w:lineRule="auto"/>
      </w:pPr>
    </w:p>
    <w:p>
      <w:pPr>
        <w:spacing w:line="240" w:lineRule="auto"/>
      </w:pPr>
    </w:p>
    <w:p>
      <w:pPr>
        <w:spacing w:line="240" w:lineRule="auto"/>
      </w:pPr>
    </w:p>
    <w:p>
      <w:pPr>
        <w:tabs>
          <w:tab w:val="right" w:pos="8306"/>
        </w:tabs>
        <w:spacing w:line="240" w:lineRule="auto"/>
        <w:jc w:val="left"/>
        <w:rPr>
          <w:rFonts w:ascii="仿宋_GB2312" w:eastAsia="仿宋_GB2312"/>
          <w:sz w:val="28"/>
          <w:szCs w:val="28"/>
        </w:rPr>
      </w:pPr>
      <w:r>
        <w:rPr>
          <w:rFonts w:hint="eastAsia" w:ascii="仿宋_GB2312" w:eastAsia="仿宋_GB2312" w:cs="仿宋_GB2312"/>
          <w:sz w:val="28"/>
          <w:szCs w:val="28"/>
        </w:rPr>
        <w:t>责任领导：李浩言</w:t>
      </w:r>
    </w:p>
    <w:p>
      <w:pPr>
        <w:tabs>
          <w:tab w:val="right" w:pos="8306"/>
        </w:tabs>
        <w:spacing w:line="240" w:lineRule="auto"/>
        <w:jc w:val="left"/>
        <w:rPr>
          <w:rFonts w:ascii="仿宋_GB2312" w:eastAsia="仿宋_GB2312"/>
          <w:sz w:val="28"/>
          <w:szCs w:val="28"/>
        </w:rPr>
      </w:pPr>
      <w:r>
        <w:rPr>
          <w:rFonts w:hint="eastAsia" w:ascii="仿宋_GB2312" w:eastAsia="仿宋_GB2312" w:cs="仿宋_GB2312"/>
          <w:sz w:val="28"/>
          <w:szCs w:val="28"/>
        </w:rPr>
        <w:t>联系人及电话：段新宇，43841728</w:t>
      </w:r>
    </w:p>
    <w:p>
      <w:pPr>
        <w:spacing w:line="240" w:lineRule="auto"/>
      </w:pPr>
      <w:r>
        <w:rPr>
          <w:rFonts w:hint="eastAsia" w:ascii="仿宋_GB2312" w:eastAsia="仿宋_GB2312"/>
          <w:sz w:val="28"/>
          <w:szCs w:val="28"/>
        </w:rPr>
        <w:t>抄送：</w:t>
      </w:r>
      <w:r>
        <w:rPr>
          <w:rFonts w:hint="eastAsia" w:ascii="仿宋_GB2312" w:hAnsi="仿宋_GB2312" w:eastAsia="仿宋_GB2312" w:cs="仿宋_GB2312"/>
          <w:sz w:val="28"/>
          <w:szCs w:val="28"/>
        </w:rPr>
        <w:t>市政协提案委员会</w:t>
      </w:r>
      <w:r>
        <w:rPr>
          <w:rFonts w:hint="eastAsia" w:ascii="仿宋_GB2312" w:eastAsia="仿宋_GB2312"/>
          <w:sz w:val="28"/>
          <w:szCs w:val="28"/>
        </w:rPr>
        <w:t>，市政府办公室（各共同主办或协办单位）。</w:t>
      </w:r>
    </w:p>
    <w:sectPr>
      <w:footerReference r:id="rId4" w:type="default"/>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spacing w:line="400" w:lineRule="exact"/>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6"/>
    <w:uiPriority w:val="99"/>
    <w:pPr>
      <w:tabs>
        <w:tab w:val="center" w:pos="4153"/>
        <w:tab w:val="right" w:pos="8306"/>
      </w:tabs>
      <w:snapToGrid w:val="0"/>
      <w:spacing w:line="240" w:lineRule="atLeast"/>
      <w:jc w:val="left"/>
    </w:pPr>
    <w:rPr>
      <w:sz w:val="18"/>
      <w:szCs w:val="18"/>
    </w:rPr>
  </w:style>
  <w:style w:type="paragraph" w:styleId="3">
    <w:name w:val="header"/>
    <w:basedOn w:val="1"/>
    <w:link w:val="5"/>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5">
    <w:name w:val="页眉 Char Char"/>
    <w:basedOn w:val="4"/>
    <w:link w:val="3"/>
    <w:uiPriority w:val="0"/>
    <w:rPr>
      <w:kern w:val="2"/>
      <w:sz w:val="18"/>
      <w:szCs w:val="18"/>
    </w:rPr>
  </w:style>
  <w:style w:type="character" w:customStyle="1" w:styleId="6">
    <w:name w:val="页脚 Char Char"/>
    <w:basedOn w:val="4"/>
    <w:link w:val="2"/>
    <w:uiPriority w:val="99"/>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122</Words>
  <Characters>699</Characters>
  <Lines>5</Lines>
  <Paragraphs>1</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2021-02-02T00:57:00Z</dcterms:created>
  <dc:creator>Administrator</dc:creator>
  <cp:lastModifiedBy>Administrator</cp:lastModifiedBy>
  <dcterms:modified xsi:type="dcterms:W3CDTF">2021-04-07T01:05:54Z</dcterms:modified>
  <dc:title>本溪市民政局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