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FE4" w:rsidRPr="00817F03" w:rsidRDefault="00593FE4" w:rsidP="00593FE4">
      <w:pPr>
        <w:widowControl/>
        <w:shd w:val="clear" w:color="auto" w:fill="FFFFFF"/>
        <w:spacing w:before="750" w:after="750"/>
        <w:ind w:left="1050" w:right="1050"/>
        <w:jc w:val="center"/>
        <w:outlineLvl w:val="2"/>
        <w:rPr>
          <w:rFonts w:ascii="微软雅黑" w:eastAsia="微软雅黑" w:hAnsi="微软雅黑" w:cs="宋体"/>
          <w:kern w:val="0"/>
          <w:sz w:val="45"/>
          <w:szCs w:val="45"/>
        </w:rPr>
      </w:pPr>
      <w:r w:rsidRPr="00817F03">
        <w:rPr>
          <w:rFonts w:ascii="微软雅黑" w:eastAsia="微软雅黑" w:hAnsi="微软雅黑" w:cs="宋体" w:hint="eastAsia"/>
          <w:kern w:val="0"/>
          <w:sz w:val="45"/>
          <w:szCs w:val="45"/>
        </w:rPr>
        <w:t>平山区卫生健康局2019年部门预算</w:t>
      </w:r>
    </w:p>
    <w:p w:rsidR="00593FE4" w:rsidRPr="00593FE4" w:rsidRDefault="00593FE4" w:rsidP="00593FE4">
      <w:pPr>
        <w:widowControl/>
        <w:shd w:val="clear" w:color="auto" w:fill="FFFFFF"/>
        <w:jc w:val="center"/>
        <w:rPr>
          <w:rFonts w:ascii="微软雅黑" w:eastAsia="微软雅黑" w:hAnsi="微软雅黑" w:cs="宋体"/>
          <w:color w:val="333333"/>
          <w:kern w:val="0"/>
          <w:sz w:val="24"/>
          <w:szCs w:val="24"/>
        </w:rPr>
      </w:pPr>
      <w:r w:rsidRPr="00593FE4">
        <w:rPr>
          <w:rFonts w:ascii="宋体" w:eastAsia="宋体" w:hAnsi="宋体" w:cs="宋体" w:hint="eastAsia"/>
          <w:b/>
          <w:bCs/>
          <w:color w:val="333333"/>
          <w:kern w:val="0"/>
          <w:sz w:val="44"/>
        </w:rPr>
        <w:t>目</w:t>
      </w:r>
      <w:r w:rsidRPr="00593FE4">
        <w:rPr>
          <w:rFonts w:ascii="微软雅黑" w:eastAsia="微软雅黑" w:hAnsi="微软雅黑" w:cs="宋体" w:hint="eastAsia"/>
          <w:b/>
          <w:bCs/>
          <w:color w:val="333333"/>
          <w:kern w:val="0"/>
          <w:sz w:val="44"/>
        </w:rPr>
        <w:t>    </w:t>
      </w:r>
      <w:r w:rsidRPr="00593FE4">
        <w:rPr>
          <w:rFonts w:ascii="宋体" w:eastAsia="宋体" w:hAnsi="宋体" w:cs="宋体" w:hint="eastAsia"/>
          <w:b/>
          <w:bCs/>
          <w:color w:val="333333"/>
          <w:kern w:val="0"/>
          <w:sz w:val="44"/>
        </w:rPr>
        <w:t>录</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微软雅黑" w:eastAsia="微软雅黑" w:hAnsi="微软雅黑" w:cs="宋体" w:hint="eastAsia"/>
          <w:b/>
          <w:bCs/>
          <w:color w:val="333333"/>
          <w:kern w:val="0"/>
          <w:sz w:val="44"/>
          <w:u w:val="single"/>
        </w:rPr>
        <w:t> </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微软雅黑" w:eastAsia="微软雅黑" w:hAnsi="微软雅黑" w:cs="宋体" w:hint="eastAsia"/>
          <w:b/>
          <w:bCs/>
          <w:color w:val="333333"/>
          <w:kern w:val="0"/>
          <w:sz w:val="44"/>
          <w:u w:val="single"/>
        </w:rPr>
        <w:t> </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第一部分</w:t>
      </w:r>
      <w:r w:rsidRPr="00593FE4">
        <w:rPr>
          <w:rFonts w:ascii="宋体" w:eastAsia="宋体" w:hAnsi="宋体" w:cs="宋体" w:hint="eastAsia"/>
          <w:color w:val="333333"/>
          <w:kern w:val="0"/>
          <w:sz w:val="32"/>
          <w:szCs w:val="32"/>
        </w:rPr>
        <w:t>  </w:t>
      </w:r>
      <w:r w:rsidRPr="00593FE4">
        <w:rPr>
          <w:rFonts w:ascii="黑体" w:eastAsia="黑体" w:hAnsi="黑体" w:cs="黑体" w:hint="eastAsia"/>
          <w:color w:val="333333"/>
          <w:kern w:val="0"/>
          <w:sz w:val="32"/>
          <w:szCs w:val="32"/>
        </w:rPr>
        <w:t xml:space="preserve"> </w:t>
      </w:r>
      <w:r w:rsidRPr="00593FE4">
        <w:rPr>
          <w:rFonts w:ascii="黑体" w:eastAsia="黑体" w:hAnsi="黑体" w:cs="宋体" w:hint="eastAsia"/>
          <w:color w:val="333333"/>
          <w:kern w:val="0"/>
          <w:sz w:val="32"/>
          <w:szCs w:val="32"/>
        </w:rPr>
        <w:t>平山区卫生健康局概况</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一、部门职责</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二、机构设置</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第二部分</w:t>
      </w:r>
      <w:r w:rsidRPr="00593FE4">
        <w:rPr>
          <w:rFonts w:ascii="宋体" w:eastAsia="宋体" w:hAnsi="宋体" w:cs="宋体" w:hint="eastAsia"/>
          <w:color w:val="333333"/>
          <w:kern w:val="0"/>
          <w:sz w:val="32"/>
          <w:szCs w:val="32"/>
        </w:rPr>
        <w:t>  </w:t>
      </w:r>
      <w:r w:rsidRPr="00593FE4">
        <w:rPr>
          <w:rFonts w:ascii="黑体" w:eastAsia="黑体" w:hAnsi="黑体" w:cs="黑体" w:hint="eastAsia"/>
          <w:color w:val="333333"/>
          <w:kern w:val="0"/>
          <w:sz w:val="32"/>
          <w:szCs w:val="32"/>
        </w:rPr>
        <w:t xml:space="preserve"> </w:t>
      </w:r>
      <w:r w:rsidRPr="00593FE4">
        <w:rPr>
          <w:rFonts w:ascii="黑体" w:eastAsia="黑体" w:hAnsi="黑体" w:cs="宋体" w:hint="eastAsia"/>
          <w:color w:val="333333"/>
          <w:kern w:val="0"/>
          <w:sz w:val="32"/>
          <w:szCs w:val="32"/>
        </w:rPr>
        <w:t>平山区卫生健康局2019年部门预算表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一、财政拨款收支预算总表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二、一般公共预算支出表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三、一般公共预算基本支出表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四、一般公共预算“三公”经费支出表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五、政府性基金预算支出表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六、部门收支预算总表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七、部门收入预算总表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八、部门支出预算总表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lastRenderedPageBreak/>
        <w:t>九、政府采购计划表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十、政府预算经济分类支出预算表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十一、“三公”经费预算汇总表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第三部分</w:t>
      </w:r>
      <w:r w:rsidRPr="00593FE4">
        <w:rPr>
          <w:rFonts w:ascii="宋体" w:eastAsia="宋体" w:hAnsi="宋体" w:cs="宋体" w:hint="eastAsia"/>
          <w:color w:val="333333"/>
          <w:kern w:val="0"/>
          <w:sz w:val="32"/>
          <w:szCs w:val="32"/>
        </w:rPr>
        <w:t> </w:t>
      </w:r>
      <w:r w:rsidRPr="00593FE4">
        <w:rPr>
          <w:rFonts w:ascii="黑体" w:eastAsia="黑体" w:hAnsi="黑体" w:cs="黑体" w:hint="eastAsia"/>
          <w:color w:val="333333"/>
          <w:kern w:val="0"/>
          <w:sz w:val="32"/>
          <w:szCs w:val="32"/>
        </w:rPr>
        <w:t xml:space="preserve"> </w:t>
      </w:r>
      <w:r w:rsidRPr="00593FE4">
        <w:rPr>
          <w:rFonts w:ascii="黑体" w:eastAsia="黑体" w:hAnsi="黑体" w:cs="宋体" w:hint="eastAsia"/>
          <w:color w:val="333333"/>
          <w:kern w:val="0"/>
          <w:sz w:val="32"/>
          <w:szCs w:val="32"/>
        </w:rPr>
        <w:t>平山区卫生健康局2019年部门预算情况说明</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第四部分</w:t>
      </w:r>
      <w:r w:rsidRPr="00593FE4">
        <w:rPr>
          <w:rFonts w:ascii="宋体" w:eastAsia="宋体" w:hAnsi="宋体" w:cs="宋体" w:hint="eastAsia"/>
          <w:color w:val="333333"/>
          <w:kern w:val="0"/>
          <w:sz w:val="32"/>
          <w:szCs w:val="32"/>
        </w:rPr>
        <w:t>  </w:t>
      </w:r>
      <w:r w:rsidRPr="00593FE4">
        <w:rPr>
          <w:rFonts w:ascii="黑体" w:eastAsia="黑体" w:hAnsi="黑体" w:cs="黑体" w:hint="eastAsia"/>
          <w:color w:val="333333"/>
          <w:kern w:val="0"/>
          <w:sz w:val="32"/>
          <w:szCs w:val="32"/>
        </w:rPr>
        <w:t xml:space="preserve"> </w:t>
      </w:r>
      <w:r w:rsidRPr="00593FE4">
        <w:rPr>
          <w:rFonts w:ascii="黑体" w:eastAsia="黑体" w:hAnsi="黑体" w:cs="宋体" w:hint="eastAsia"/>
          <w:color w:val="333333"/>
          <w:kern w:val="0"/>
          <w:sz w:val="32"/>
          <w:szCs w:val="32"/>
        </w:rPr>
        <w:t>名词解释</w:t>
      </w:r>
    </w:p>
    <w:p w:rsidR="00593FE4" w:rsidRPr="00593FE4" w:rsidRDefault="00593FE4" w:rsidP="00593FE4">
      <w:pPr>
        <w:widowControl/>
        <w:shd w:val="clear" w:color="auto" w:fill="FFFFFF"/>
        <w:jc w:val="center"/>
        <w:rPr>
          <w:rFonts w:ascii="微软雅黑" w:eastAsia="微软雅黑" w:hAnsi="微软雅黑" w:cs="宋体"/>
          <w:color w:val="333333"/>
          <w:kern w:val="0"/>
          <w:sz w:val="24"/>
          <w:szCs w:val="24"/>
        </w:rPr>
      </w:pPr>
      <w:r w:rsidRPr="00593FE4">
        <w:rPr>
          <w:rFonts w:ascii="宋体" w:eastAsia="宋体" w:hAnsi="宋体" w:cs="宋体" w:hint="eastAsia"/>
          <w:b/>
          <w:bCs/>
          <w:color w:val="333333"/>
          <w:kern w:val="0"/>
          <w:sz w:val="44"/>
          <w:u w:val="single"/>
        </w:rPr>
        <w:t> </w:t>
      </w:r>
    </w:p>
    <w:p w:rsidR="00593FE4" w:rsidRPr="00593FE4" w:rsidRDefault="00593FE4" w:rsidP="00593FE4">
      <w:pPr>
        <w:widowControl/>
        <w:shd w:val="clear" w:color="auto" w:fill="FFFFFF"/>
        <w:jc w:val="center"/>
        <w:rPr>
          <w:rFonts w:ascii="微软雅黑" w:eastAsia="微软雅黑" w:hAnsi="微软雅黑" w:cs="宋体"/>
          <w:color w:val="333333"/>
          <w:kern w:val="0"/>
          <w:sz w:val="24"/>
          <w:szCs w:val="24"/>
        </w:rPr>
      </w:pPr>
      <w:r w:rsidRPr="00593FE4">
        <w:rPr>
          <w:rFonts w:ascii="微软雅黑" w:eastAsia="微软雅黑" w:hAnsi="微软雅黑" w:cs="宋体" w:hint="eastAsia"/>
          <w:b/>
          <w:bCs/>
          <w:color w:val="333333"/>
          <w:kern w:val="0"/>
          <w:sz w:val="44"/>
          <w:u w:val="single"/>
        </w:rPr>
        <w:t> </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宋体" w:eastAsia="宋体" w:hAnsi="宋体" w:cs="宋体" w:hint="eastAsia"/>
          <w:color w:val="333333"/>
          <w:kern w:val="0"/>
          <w:sz w:val="32"/>
          <w:szCs w:val="32"/>
        </w:rPr>
        <w:t> </w:t>
      </w:r>
    </w:p>
    <w:p w:rsidR="00593FE4" w:rsidRPr="00593FE4" w:rsidRDefault="00593FE4" w:rsidP="00593FE4">
      <w:pPr>
        <w:widowControl/>
        <w:shd w:val="clear" w:color="auto" w:fill="FFFFFF"/>
        <w:jc w:val="center"/>
        <w:rPr>
          <w:rFonts w:ascii="微软雅黑" w:eastAsia="微软雅黑" w:hAnsi="微软雅黑" w:cs="宋体"/>
          <w:color w:val="333333"/>
          <w:kern w:val="0"/>
          <w:sz w:val="24"/>
          <w:szCs w:val="24"/>
        </w:rPr>
      </w:pPr>
      <w:r w:rsidRPr="00593FE4">
        <w:rPr>
          <w:rFonts w:ascii="仿宋" w:eastAsia="仿宋" w:hAnsi="仿宋" w:cs="宋体" w:hint="eastAsia"/>
          <w:b/>
          <w:bCs/>
          <w:color w:val="333333"/>
          <w:kern w:val="0"/>
          <w:sz w:val="36"/>
        </w:rPr>
        <w:t>第一部分</w:t>
      </w:r>
      <w:r w:rsidRPr="00593FE4">
        <w:rPr>
          <w:rFonts w:ascii="宋体" w:eastAsia="宋体" w:hAnsi="宋体" w:cs="宋体" w:hint="eastAsia"/>
          <w:b/>
          <w:bCs/>
          <w:color w:val="333333"/>
          <w:kern w:val="0"/>
          <w:sz w:val="36"/>
        </w:rPr>
        <w:t> </w:t>
      </w:r>
      <w:r w:rsidRPr="00593FE4">
        <w:rPr>
          <w:rFonts w:ascii="仿宋" w:eastAsia="仿宋" w:hAnsi="仿宋" w:cs="宋体" w:hint="eastAsia"/>
          <w:color w:val="333333"/>
          <w:kern w:val="0"/>
          <w:sz w:val="32"/>
          <w:szCs w:val="32"/>
        </w:rPr>
        <w:t>平山区卫生健康局</w:t>
      </w:r>
      <w:r w:rsidRPr="00593FE4">
        <w:rPr>
          <w:rFonts w:ascii="仿宋" w:eastAsia="仿宋" w:hAnsi="仿宋" w:cs="宋体" w:hint="eastAsia"/>
          <w:b/>
          <w:bCs/>
          <w:color w:val="333333"/>
          <w:kern w:val="0"/>
          <w:sz w:val="36"/>
        </w:rPr>
        <w:t>概况</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宋体" w:eastAsia="宋体" w:hAnsi="宋体" w:cs="宋体" w:hint="eastAsia"/>
          <w:color w:val="333333"/>
          <w:kern w:val="0"/>
          <w:sz w:val="32"/>
          <w:szCs w:val="32"/>
        </w:rPr>
        <w:t> </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一、部门职责</w:t>
      </w:r>
    </w:p>
    <w:p w:rsidR="00593FE4" w:rsidRPr="00593FE4" w:rsidRDefault="00593FE4" w:rsidP="00593FE4">
      <w:pPr>
        <w:widowControl/>
        <w:shd w:val="clear" w:color="auto" w:fill="FFFFFF"/>
        <w:spacing w:line="540" w:lineRule="atLeast"/>
        <w:ind w:firstLine="48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（一）</w:t>
      </w:r>
      <w:r w:rsidRPr="00593FE4">
        <w:rPr>
          <w:rFonts w:ascii="仿宋" w:eastAsia="仿宋" w:hAnsi="仿宋" w:cs="宋体" w:hint="eastAsia"/>
          <w:color w:val="000000"/>
          <w:kern w:val="0"/>
          <w:sz w:val="32"/>
          <w:szCs w:val="32"/>
        </w:rPr>
        <w:t>贯彻执行有关卫生及人口和计划生育工作法律、法规和政策；组织和编制实施全区卫生事业发展规划、政策措施。</w:t>
      </w:r>
    </w:p>
    <w:p w:rsidR="00593FE4" w:rsidRPr="00593FE4" w:rsidRDefault="00593FE4" w:rsidP="00593FE4">
      <w:pPr>
        <w:widowControl/>
        <w:shd w:val="clear" w:color="auto" w:fill="FFFFFF"/>
        <w:spacing w:line="540" w:lineRule="atLeast"/>
        <w:ind w:firstLine="48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（二）推进全区医药卫生体制改革。研究起草全区卫生改革与发展方案，依法制定和组织实施卫生工作技术规范和其他一般规范性文件。</w:t>
      </w:r>
    </w:p>
    <w:p w:rsidR="00593FE4" w:rsidRPr="00593FE4" w:rsidRDefault="00593FE4" w:rsidP="00593FE4">
      <w:pPr>
        <w:widowControl/>
        <w:shd w:val="clear" w:color="auto" w:fill="FFFFFF"/>
        <w:spacing w:line="540" w:lineRule="atLeast"/>
        <w:ind w:firstLine="48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（三）负责实施国家基本药物制度。</w:t>
      </w:r>
    </w:p>
    <w:p w:rsidR="00593FE4" w:rsidRPr="00593FE4" w:rsidRDefault="00593FE4" w:rsidP="00593FE4">
      <w:pPr>
        <w:widowControl/>
        <w:shd w:val="clear" w:color="auto" w:fill="FFFFFF"/>
        <w:spacing w:line="540" w:lineRule="atLeast"/>
        <w:ind w:firstLine="48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（四）承担食品安全综合协调、组织查处食品安全重大事故的责任。负责全区食品及相关产品的安全风险评估、预警工作；统一发布重大食品安全信息。</w:t>
      </w:r>
    </w:p>
    <w:p w:rsidR="00593FE4" w:rsidRPr="00593FE4" w:rsidRDefault="00593FE4" w:rsidP="00593FE4">
      <w:pPr>
        <w:widowControl/>
        <w:shd w:val="clear" w:color="auto" w:fill="FFFFFF"/>
        <w:spacing w:line="540" w:lineRule="atLeast"/>
        <w:ind w:firstLine="48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lastRenderedPageBreak/>
        <w:t>（五）统筹规划与协调全区卫生资源配置。编制全区卫生资源配置标准并组织实施；协同有关部门管理卫生行业价格，制定和调整医疗收费标准。</w:t>
      </w:r>
    </w:p>
    <w:p w:rsidR="00593FE4" w:rsidRPr="00593FE4" w:rsidRDefault="00593FE4" w:rsidP="00593FE4">
      <w:pPr>
        <w:widowControl/>
        <w:shd w:val="clear" w:color="auto" w:fill="FFFFFF"/>
        <w:spacing w:line="540" w:lineRule="atLeast"/>
        <w:ind w:firstLine="48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（六）负责制定和指导实施全区爱国卫生、社区卫生、妇幼保健和健康教育规划、政策措施和服务标准；承担妇幼保健的综合管理和监督工作。</w:t>
      </w:r>
    </w:p>
    <w:p w:rsidR="00593FE4" w:rsidRPr="00593FE4" w:rsidRDefault="00593FE4" w:rsidP="00593FE4">
      <w:pPr>
        <w:widowControl/>
        <w:shd w:val="clear" w:color="auto" w:fill="FFFFFF"/>
        <w:spacing w:line="540" w:lineRule="atLeast"/>
        <w:ind w:firstLine="48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（七）</w:t>
      </w:r>
      <w:r w:rsidRPr="00593FE4">
        <w:rPr>
          <w:rFonts w:ascii="仿宋" w:eastAsia="仿宋" w:hAnsi="仿宋" w:cs="宋体" w:hint="eastAsia"/>
          <w:color w:val="000000"/>
          <w:kern w:val="0"/>
          <w:sz w:val="32"/>
          <w:szCs w:val="32"/>
        </w:rPr>
        <w:t>负责全区疾病预防控制工作。制定重大疾病防治规划、全区免疫规划及方案并组织实施；协助、指导街道、乡镇和有关部门对重大疾病实施防控与干预；</w:t>
      </w:r>
      <w:r w:rsidRPr="00593FE4">
        <w:rPr>
          <w:rFonts w:ascii="仿宋" w:eastAsia="仿宋" w:hAnsi="仿宋" w:cs="宋体" w:hint="eastAsia"/>
          <w:color w:val="333333"/>
          <w:kern w:val="0"/>
          <w:sz w:val="32"/>
          <w:szCs w:val="32"/>
        </w:rPr>
        <w:t>负责传染病防治监督，</w:t>
      </w:r>
      <w:r w:rsidRPr="00593FE4">
        <w:rPr>
          <w:rFonts w:ascii="仿宋" w:eastAsia="仿宋" w:hAnsi="仿宋" w:cs="宋体" w:hint="eastAsia"/>
          <w:color w:val="000000"/>
          <w:kern w:val="0"/>
          <w:sz w:val="32"/>
          <w:szCs w:val="32"/>
        </w:rPr>
        <w:t>发布法定报告传染病疫情信息。</w:t>
      </w:r>
    </w:p>
    <w:p w:rsidR="00593FE4" w:rsidRPr="00593FE4" w:rsidRDefault="00593FE4" w:rsidP="00593FE4">
      <w:pPr>
        <w:widowControl/>
        <w:shd w:val="clear" w:color="auto" w:fill="FFFFFF"/>
        <w:spacing w:line="540" w:lineRule="atLeast"/>
        <w:ind w:firstLine="630"/>
        <w:jc w:val="left"/>
        <w:rPr>
          <w:rFonts w:ascii="微软雅黑" w:eastAsia="微软雅黑" w:hAnsi="微软雅黑" w:cs="宋体"/>
          <w:color w:val="333333"/>
          <w:kern w:val="0"/>
          <w:sz w:val="24"/>
          <w:szCs w:val="24"/>
        </w:rPr>
      </w:pPr>
      <w:r w:rsidRPr="00593FE4">
        <w:rPr>
          <w:rFonts w:ascii="仿宋" w:eastAsia="仿宋" w:hAnsi="仿宋" w:cs="宋体" w:hint="eastAsia"/>
          <w:color w:val="000000"/>
          <w:kern w:val="0"/>
          <w:sz w:val="32"/>
          <w:szCs w:val="32"/>
        </w:rPr>
        <w:t>（八）</w:t>
      </w:r>
      <w:r w:rsidRPr="00593FE4">
        <w:rPr>
          <w:rFonts w:ascii="仿宋" w:eastAsia="仿宋" w:hAnsi="仿宋" w:cs="宋体" w:hint="eastAsia"/>
          <w:color w:val="333333"/>
          <w:kern w:val="0"/>
          <w:sz w:val="32"/>
          <w:szCs w:val="32"/>
        </w:rPr>
        <w:t>承担全区卫生应急工作。制订和组织实施全区卫生应急预案和政策措施；负责突发公共卫生应急事件监测预警和风险评估；指导突发公共卫生应急事件预防控制与应急处置。</w:t>
      </w:r>
    </w:p>
    <w:p w:rsidR="00593FE4" w:rsidRPr="00593FE4" w:rsidRDefault="00593FE4" w:rsidP="00593FE4">
      <w:pPr>
        <w:widowControl/>
        <w:shd w:val="clear" w:color="auto" w:fill="FFFFFF"/>
        <w:spacing w:line="540" w:lineRule="atLeast"/>
        <w:ind w:firstLine="63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（九）指导和规范卫生行政执法工作。按照职责分工，负责职业卫生、放射卫生、环境卫生和学校卫生的监督管理，负责公共场所和饮用水的卫生安全监督管理。</w:t>
      </w:r>
    </w:p>
    <w:p w:rsidR="00593FE4" w:rsidRPr="00593FE4" w:rsidRDefault="00593FE4" w:rsidP="00593FE4">
      <w:pPr>
        <w:widowControl/>
        <w:shd w:val="clear" w:color="auto" w:fill="FFFFFF"/>
        <w:spacing w:line="540" w:lineRule="atLeast"/>
        <w:ind w:firstLine="63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十）负责全区医疗机构医疗服务的行业监督管理。组织实施医疗机构、医疗执业人员、医疗服务技术及大型医疗设备的准入制度；研究、指导医疗机构改革；依法监督管理采血及临床用血质量安全；建立医疗机构医疗服务质量评价和监督体系。</w:t>
      </w:r>
    </w:p>
    <w:p w:rsidR="00593FE4" w:rsidRPr="00593FE4" w:rsidRDefault="00593FE4" w:rsidP="00593FE4">
      <w:pPr>
        <w:widowControl/>
        <w:shd w:val="clear" w:color="auto" w:fill="FFFFFF"/>
        <w:spacing w:line="540" w:lineRule="atLeast"/>
        <w:ind w:firstLine="63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lastRenderedPageBreak/>
        <w:t>（十一）制定全区医学科技发展规划。组织重大医药卫生科技项目的攻关；指导医药卫生科研成果评审、验收及成果转化工作。</w:t>
      </w:r>
    </w:p>
    <w:p w:rsidR="00593FE4" w:rsidRPr="00593FE4" w:rsidRDefault="00593FE4" w:rsidP="00593FE4">
      <w:pPr>
        <w:widowControl/>
        <w:shd w:val="clear" w:color="auto" w:fill="FFFFFF"/>
        <w:spacing w:line="540" w:lineRule="atLeast"/>
        <w:ind w:firstLine="63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（十二）制定和组织实施全区卫生人才发展规划、卫生人员职业道德规范、卫生技术人员资格认定工作；负责全区成人医学教育及继续医学教育工作。</w:t>
      </w:r>
    </w:p>
    <w:p w:rsidR="00593FE4" w:rsidRPr="00593FE4" w:rsidRDefault="00593FE4" w:rsidP="00593FE4">
      <w:pPr>
        <w:widowControl/>
        <w:shd w:val="clear" w:color="auto" w:fill="FFFFFF"/>
        <w:spacing w:line="540" w:lineRule="atLeast"/>
        <w:ind w:firstLine="63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（十三）组织、指导、参与医学卫生方面的合作与交流；组织参与国家卫生组织倡导的重大卫生活动。</w:t>
      </w:r>
    </w:p>
    <w:p w:rsidR="00593FE4" w:rsidRPr="00593FE4" w:rsidRDefault="00593FE4" w:rsidP="00593FE4">
      <w:pPr>
        <w:widowControl/>
        <w:shd w:val="clear" w:color="auto" w:fill="FFFFFF"/>
        <w:spacing w:line="540" w:lineRule="atLeast"/>
        <w:ind w:firstLine="63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（十四）制定和组织实施全区中医、中西医结合、民族医疗发展规划和政策措施；指导全区中医工作；协调有关部门共同发展中医药事业和民族医药事业。</w:t>
      </w:r>
    </w:p>
    <w:p w:rsidR="00593FE4" w:rsidRPr="00593FE4" w:rsidRDefault="00593FE4" w:rsidP="00593FE4">
      <w:pPr>
        <w:widowControl/>
        <w:shd w:val="clear" w:color="auto" w:fill="FFFFFF"/>
        <w:spacing w:line="540" w:lineRule="atLeast"/>
        <w:ind w:firstLine="63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（十五）负责保健对象的医疗保健工作；承担全区重要会议与重大活动的医疗卫生保障工作。</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 w:eastAsia="仿宋" w:hAnsi="仿宋" w:cs="宋体" w:hint="eastAsia"/>
          <w:color w:val="000000"/>
          <w:kern w:val="0"/>
          <w:sz w:val="32"/>
          <w:szCs w:val="32"/>
        </w:rPr>
        <w:t>（十六）拟订全区人口发展战略；提出统筹解决人口问题的目标和任务建议；拟订并组织实施全区人口和计划生育长期规划和年度计划和事业发展规划；对人口和计划生育规划执行情况进行监督和评估，稳定低生育水平；负责拟订并组织实施人口和计划生育目标管理责任制。</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 w:eastAsia="仿宋" w:hAnsi="仿宋" w:cs="宋体" w:hint="eastAsia"/>
          <w:color w:val="000000"/>
          <w:kern w:val="0"/>
          <w:sz w:val="32"/>
          <w:szCs w:val="32"/>
        </w:rPr>
        <w:t>（十七）负责协调有关部门、群众团体履行人口和计划生育工作相关职责，促进人口和计划生育方针政策在教育、卫生、文化、就业和社会保障等工作中的衔接配合；承担区</w:t>
      </w:r>
      <w:r w:rsidRPr="00593FE4">
        <w:rPr>
          <w:rFonts w:ascii="仿宋" w:eastAsia="仿宋" w:hAnsi="仿宋" w:cs="宋体" w:hint="eastAsia"/>
          <w:color w:val="000000"/>
          <w:kern w:val="0"/>
          <w:sz w:val="32"/>
          <w:szCs w:val="32"/>
        </w:rPr>
        <w:lastRenderedPageBreak/>
        <w:t>人口和计划生育工作领导小组日常工作；负责组织协调人口和计划生育工作综合治理工作。</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 w:eastAsia="仿宋" w:hAnsi="仿宋" w:cs="宋体" w:hint="eastAsia"/>
          <w:color w:val="000000"/>
          <w:kern w:val="0"/>
          <w:sz w:val="32"/>
          <w:szCs w:val="32"/>
        </w:rPr>
        <w:t>（十八）负责提出促进人口有序流动、合理分布的政策建议；制定全区流动人口计划生育服务管理规划，规范流动人口计划生育服务管理，实施综合治理；建立流动人口计划生育信息共享和公共服务工作机制。</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 w:eastAsia="仿宋" w:hAnsi="仿宋" w:cs="宋体" w:hint="eastAsia"/>
          <w:color w:val="000000"/>
          <w:kern w:val="0"/>
          <w:sz w:val="32"/>
          <w:szCs w:val="32"/>
        </w:rPr>
        <w:t>（十九）负责全区人口和计划生育发展的动态监测；提出发布人口和计划生育安全预警预报建议；负责人口和计划生育的信息化建设；参与全区人口基础信息库建设。</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 w:eastAsia="仿宋" w:hAnsi="仿宋" w:cs="宋体" w:hint="eastAsia"/>
          <w:color w:val="000000"/>
          <w:kern w:val="0"/>
          <w:sz w:val="32"/>
          <w:szCs w:val="32"/>
        </w:rPr>
        <w:t>（二十）负责拟订并组织实施人口和计划生育科学技术的总体规划；依法管理人口和计划生育技术服务工作；依法规范计划生育药具服务管理。</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 w:eastAsia="仿宋" w:hAnsi="仿宋" w:cs="宋体" w:hint="eastAsia"/>
          <w:color w:val="000000"/>
          <w:kern w:val="0"/>
          <w:sz w:val="32"/>
          <w:szCs w:val="32"/>
        </w:rPr>
        <w:t>（二十一）负责制定全区人口和计划生育宣传工作规划，组织开展人口和计划生育宣传工作。</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 w:eastAsia="仿宋" w:hAnsi="仿宋" w:cs="宋体" w:hint="eastAsia"/>
          <w:color w:val="000000"/>
          <w:kern w:val="0"/>
          <w:sz w:val="32"/>
          <w:szCs w:val="32"/>
        </w:rPr>
        <w:t>（二十二）负责组织实施全区计划生育生殖健康促进计划，提高人口素质，协同有关部门降低出生缺陷人口数量。</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 w:eastAsia="仿宋" w:hAnsi="仿宋" w:cs="宋体" w:hint="eastAsia"/>
          <w:color w:val="000000"/>
          <w:kern w:val="0"/>
          <w:sz w:val="32"/>
          <w:szCs w:val="32"/>
        </w:rPr>
        <w:t>（二十三）组织实施全区人口和计划生育系统干部队伍教育培训规划；指导人口和计划生育公共服务网络体系建设。</w:t>
      </w:r>
    </w:p>
    <w:p w:rsidR="00593FE4" w:rsidRPr="00593FE4" w:rsidRDefault="00593FE4" w:rsidP="00593FE4">
      <w:pPr>
        <w:widowControl/>
        <w:shd w:val="clear" w:color="auto" w:fill="FFFFFF"/>
        <w:spacing w:line="540" w:lineRule="atLeast"/>
        <w:ind w:firstLine="630"/>
        <w:jc w:val="left"/>
        <w:rPr>
          <w:rFonts w:ascii="微软雅黑" w:eastAsia="微软雅黑" w:hAnsi="微软雅黑" w:cs="宋体"/>
          <w:color w:val="333333"/>
          <w:kern w:val="0"/>
          <w:sz w:val="24"/>
          <w:szCs w:val="24"/>
        </w:rPr>
      </w:pPr>
      <w:r w:rsidRPr="00593FE4">
        <w:rPr>
          <w:rFonts w:ascii="仿宋" w:eastAsia="仿宋" w:hAnsi="仿宋" w:cs="宋体" w:hint="eastAsia"/>
          <w:color w:val="333333"/>
          <w:kern w:val="0"/>
          <w:sz w:val="32"/>
          <w:szCs w:val="32"/>
        </w:rPr>
        <w:t>（二十四）</w:t>
      </w:r>
      <w:r w:rsidRPr="00593FE4">
        <w:rPr>
          <w:rFonts w:ascii="仿宋" w:eastAsia="仿宋" w:hAnsi="仿宋" w:cs="宋体" w:hint="eastAsia"/>
          <w:color w:val="000000"/>
          <w:kern w:val="0"/>
          <w:sz w:val="32"/>
          <w:szCs w:val="32"/>
        </w:rPr>
        <w:t>承办区委、区政府交办的其他工作事项</w:t>
      </w:r>
      <w:r w:rsidRPr="00593FE4">
        <w:rPr>
          <w:rFonts w:ascii="仿宋" w:eastAsia="仿宋" w:hAnsi="仿宋" w:cs="宋体" w:hint="eastAsia"/>
          <w:color w:val="333333"/>
          <w:kern w:val="0"/>
          <w:sz w:val="32"/>
          <w:szCs w:val="32"/>
        </w:rPr>
        <w:t>。</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二、机构设置</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纳入平山区卫生健康局2019年部门预算编制范围的二级预算单位包括：</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lastRenderedPageBreak/>
        <w:t>1.本溪市平山区卫生和计划生育局</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2.</w:t>
      </w:r>
      <w:r w:rsidRPr="00593FE4">
        <w:rPr>
          <w:rFonts w:ascii="仿宋_GB2312" w:eastAsia="仿宋_GB2312" w:hAnsi="微软雅黑" w:cs="宋体" w:hint="eastAsia"/>
          <w:color w:val="333333"/>
          <w:kern w:val="0"/>
          <w:sz w:val="32"/>
          <w:szCs w:val="32"/>
        </w:rPr>
        <w:t> </w:t>
      </w:r>
      <w:r w:rsidRPr="00593FE4">
        <w:rPr>
          <w:rFonts w:ascii="仿宋_GB2312" w:eastAsia="仿宋_GB2312" w:hAnsi="微软雅黑" w:cs="宋体" w:hint="eastAsia"/>
          <w:color w:val="333333"/>
          <w:kern w:val="0"/>
          <w:sz w:val="32"/>
          <w:szCs w:val="32"/>
        </w:rPr>
        <w:t>平山区东明社区卫生服务中心</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3.</w:t>
      </w:r>
      <w:r w:rsidRPr="00593FE4">
        <w:rPr>
          <w:rFonts w:ascii="仿宋_GB2312" w:eastAsia="仿宋_GB2312" w:hAnsi="微软雅黑" w:cs="宋体" w:hint="eastAsia"/>
          <w:color w:val="333333"/>
          <w:kern w:val="0"/>
          <w:sz w:val="32"/>
          <w:szCs w:val="32"/>
        </w:rPr>
        <w:t> </w:t>
      </w:r>
      <w:r w:rsidRPr="00593FE4">
        <w:rPr>
          <w:rFonts w:ascii="仿宋_GB2312" w:eastAsia="仿宋_GB2312" w:hAnsi="微软雅黑" w:cs="宋体" w:hint="eastAsia"/>
          <w:color w:val="333333"/>
          <w:kern w:val="0"/>
          <w:sz w:val="32"/>
          <w:szCs w:val="32"/>
        </w:rPr>
        <w:t>平山区桥头镇卫生院</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4.</w:t>
      </w:r>
      <w:r w:rsidRPr="00593FE4">
        <w:rPr>
          <w:rFonts w:ascii="仿宋_GB2312" w:eastAsia="仿宋_GB2312" w:hAnsi="微软雅黑" w:cs="宋体" w:hint="eastAsia"/>
          <w:color w:val="333333"/>
          <w:kern w:val="0"/>
          <w:sz w:val="32"/>
          <w:szCs w:val="32"/>
        </w:rPr>
        <w:t> </w:t>
      </w:r>
      <w:r w:rsidRPr="00593FE4">
        <w:rPr>
          <w:rFonts w:ascii="仿宋_GB2312" w:eastAsia="仿宋_GB2312" w:hAnsi="微软雅黑" w:cs="宋体" w:hint="eastAsia"/>
          <w:color w:val="333333"/>
          <w:kern w:val="0"/>
          <w:sz w:val="32"/>
          <w:szCs w:val="32"/>
        </w:rPr>
        <w:t>平山区工人社区卫生服务中心</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5.</w:t>
      </w:r>
      <w:r w:rsidRPr="00593FE4">
        <w:rPr>
          <w:rFonts w:ascii="仿宋_GB2312" w:eastAsia="仿宋_GB2312" w:hAnsi="微软雅黑" w:cs="宋体" w:hint="eastAsia"/>
          <w:color w:val="333333"/>
          <w:kern w:val="0"/>
          <w:sz w:val="32"/>
          <w:szCs w:val="32"/>
        </w:rPr>
        <w:t> </w:t>
      </w:r>
      <w:r w:rsidRPr="00593FE4">
        <w:rPr>
          <w:rFonts w:ascii="仿宋_GB2312" w:eastAsia="仿宋_GB2312" w:hAnsi="微软雅黑" w:cs="宋体" w:hint="eastAsia"/>
          <w:color w:val="333333"/>
          <w:kern w:val="0"/>
          <w:sz w:val="32"/>
          <w:szCs w:val="32"/>
        </w:rPr>
        <w:t>平山区千金街道社区卫生服务中心</w:t>
      </w:r>
    </w:p>
    <w:p w:rsidR="00593FE4" w:rsidRPr="00593FE4" w:rsidRDefault="00593FE4" w:rsidP="00593FE4">
      <w:pPr>
        <w:widowControl/>
        <w:shd w:val="clear" w:color="auto" w:fill="FFFFFF"/>
        <w:jc w:val="center"/>
        <w:rPr>
          <w:rFonts w:ascii="微软雅黑" w:eastAsia="微软雅黑" w:hAnsi="微软雅黑" w:cs="宋体"/>
          <w:color w:val="333333"/>
          <w:kern w:val="0"/>
          <w:sz w:val="24"/>
          <w:szCs w:val="24"/>
        </w:rPr>
      </w:pPr>
      <w:r w:rsidRPr="00593FE4">
        <w:rPr>
          <w:rFonts w:ascii="宋体" w:eastAsia="宋体" w:hAnsi="宋体" w:cs="宋体" w:hint="eastAsia"/>
          <w:b/>
          <w:bCs/>
          <w:color w:val="333333"/>
          <w:kern w:val="0"/>
          <w:sz w:val="36"/>
        </w:rPr>
        <w:t> </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宋体" w:eastAsia="宋体" w:hAnsi="宋体" w:cs="宋体" w:hint="eastAsia"/>
          <w:b/>
          <w:bCs/>
          <w:color w:val="333333"/>
          <w:kern w:val="0"/>
          <w:sz w:val="36"/>
          <w:szCs w:val="36"/>
        </w:rPr>
        <w:br w:type="textWrapping" w:clear="all"/>
      </w:r>
    </w:p>
    <w:p w:rsidR="00593FE4" w:rsidRPr="00593FE4" w:rsidRDefault="00593FE4" w:rsidP="00593FE4">
      <w:pPr>
        <w:widowControl/>
        <w:shd w:val="clear" w:color="auto" w:fill="FFFFFF"/>
        <w:jc w:val="center"/>
        <w:rPr>
          <w:rFonts w:ascii="微软雅黑" w:eastAsia="微软雅黑" w:hAnsi="微软雅黑" w:cs="宋体"/>
          <w:color w:val="333333"/>
          <w:kern w:val="0"/>
          <w:sz w:val="24"/>
          <w:szCs w:val="24"/>
        </w:rPr>
      </w:pPr>
      <w:r w:rsidRPr="00593FE4">
        <w:rPr>
          <w:rFonts w:ascii="宋体" w:eastAsia="宋体" w:hAnsi="宋体" w:cs="宋体" w:hint="eastAsia"/>
          <w:b/>
          <w:bCs/>
          <w:color w:val="333333"/>
          <w:kern w:val="0"/>
          <w:sz w:val="36"/>
        </w:rPr>
        <w:t>第二部分 平山区卫生健康局部门预算公开表</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p>
    <w:bookmarkStart w:id="0" w:name="_MON_1683709922"/>
    <w:bookmarkEnd w:id="0"/>
    <w:p w:rsidR="00147FD6" w:rsidRDefault="00C51A62" w:rsidP="00147FD6">
      <w:pPr>
        <w:widowControl/>
        <w:shd w:val="clear" w:color="auto" w:fill="FFFFFF"/>
        <w:spacing w:line="240" w:lineRule="atLeast"/>
        <w:jc w:val="left"/>
        <w:rPr>
          <w:rFonts w:ascii="宋体" w:eastAsia="宋体" w:hAnsi="宋体" w:cs="宋体" w:hint="eastAsia"/>
          <w:b/>
          <w:bCs/>
          <w:color w:val="333333"/>
          <w:kern w:val="0"/>
          <w:sz w:val="36"/>
        </w:rPr>
      </w:pPr>
      <w:r w:rsidRPr="005606B8">
        <w:rPr>
          <w:rFonts w:ascii="宋体" w:eastAsia="宋体" w:hAnsi="宋体" w:cs="宋体"/>
          <w:b/>
          <w:bCs/>
          <w:color w:val="333333"/>
          <w:kern w:val="0"/>
          <w:sz w:val="36"/>
        </w:rPr>
        <w:object w:dxaOrig="8141" w:dyaOrig="38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92.75pt" o:ole="">
            <v:imagedata r:id="rId4" o:title=""/>
          </v:shape>
          <o:OLEObject Type="Embed" ProgID="Excel.Sheet.8" ShapeID="_x0000_i1025" DrawAspect="Content" ObjectID="_1683709987" r:id="rId5"/>
        </w:object>
      </w:r>
    </w:p>
    <w:p w:rsidR="00147FD6" w:rsidRDefault="00147FD6" w:rsidP="00147FD6">
      <w:pPr>
        <w:widowControl/>
        <w:shd w:val="clear" w:color="auto" w:fill="FFFFFF"/>
        <w:spacing w:line="240" w:lineRule="atLeast"/>
        <w:jc w:val="left"/>
        <w:rPr>
          <w:rFonts w:ascii="宋体" w:eastAsia="宋体" w:hAnsi="宋体" w:cs="宋体" w:hint="eastAsia"/>
          <w:b/>
          <w:bCs/>
          <w:color w:val="333333"/>
          <w:kern w:val="0"/>
          <w:sz w:val="36"/>
        </w:rPr>
      </w:pPr>
    </w:p>
    <w:p w:rsidR="00147FD6" w:rsidRDefault="00147FD6" w:rsidP="00147FD6">
      <w:pPr>
        <w:widowControl/>
        <w:shd w:val="clear" w:color="auto" w:fill="FFFFFF"/>
        <w:spacing w:line="240" w:lineRule="atLeast"/>
        <w:jc w:val="left"/>
        <w:rPr>
          <w:rFonts w:ascii="宋体" w:eastAsia="宋体" w:hAnsi="宋体" w:cs="宋体" w:hint="eastAsia"/>
          <w:b/>
          <w:bCs/>
          <w:color w:val="333333"/>
          <w:kern w:val="0"/>
          <w:sz w:val="36"/>
        </w:rPr>
      </w:pPr>
    </w:p>
    <w:p w:rsidR="00147FD6" w:rsidRDefault="00147FD6" w:rsidP="00147FD6">
      <w:pPr>
        <w:widowControl/>
        <w:shd w:val="clear" w:color="auto" w:fill="FFFFFF"/>
        <w:spacing w:line="240" w:lineRule="atLeast"/>
        <w:jc w:val="left"/>
        <w:rPr>
          <w:rFonts w:ascii="宋体" w:eastAsia="宋体" w:hAnsi="宋体" w:cs="宋体" w:hint="eastAsia"/>
          <w:b/>
          <w:bCs/>
          <w:color w:val="333333"/>
          <w:kern w:val="0"/>
          <w:sz w:val="36"/>
        </w:rPr>
      </w:pPr>
    </w:p>
    <w:p w:rsidR="00147FD6" w:rsidRDefault="00147FD6" w:rsidP="00147FD6">
      <w:pPr>
        <w:widowControl/>
        <w:shd w:val="clear" w:color="auto" w:fill="FFFFFF"/>
        <w:spacing w:line="240" w:lineRule="atLeast"/>
        <w:jc w:val="left"/>
        <w:rPr>
          <w:rFonts w:ascii="宋体" w:eastAsia="宋体" w:hAnsi="宋体" w:cs="宋体" w:hint="eastAsia"/>
          <w:b/>
          <w:bCs/>
          <w:color w:val="333333"/>
          <w:kern w:val="0"/>
          <w:sz w:val="36"/>
        </w:rPr>
      </w:pPr>
    </w:p>
    <w:p w:rsidR="00593FE4" w:rsidRPr="00593FE4" w:rsidRDefault="00593FE4" w:rsidP="00147FD6">
      <w:pPr>
        <w:widowControl/>
        <w:shd w:val="clear" w:color="auto" w:fill="FFFFFF"/>
        <w:spacing w:line="240" w:lineRule="atLeast"/>
        <w:jc w:val="left"/>
        <w:rPr>
          <w:rFonts w:ascii="微软雅黑" w:eastAsia="微软雅黑" w:hAnsi="微软雅黑" w:cs="宋体"/>
          <w:color w:val="333333"/>
          <w:kern w:val="0"/>
          <w:sz w:val="24"/>
          <w:szCs w:val="24"/>
        </w:rPr>
      </w:pPr>
      <w:r w:rsidRPr="00593FE4">
        <w:rPr>
          <w:rFonts w:ascii="宋体" w:eastAsia="宋体" w:hAnsi="宋体" w:cs="宋体" w:hint="eastAsia"/>
          <w:b/>
          <w:bCs/>
          <w:color w:val="333333"/>
          <w:kern w:val="0"/>
          <w:sz w:val="36"/>
        </w:rPr>
        <w:lastRenderedPageBreak/>
        <w:t>第三部分 </w:t>
      </w:r>
      <w:r w:rsidRPr="00593FE4">
        <w:rPr>
          <w:rFonts w:ascii="黑体" w:eastAsia="黑体" w:hAnsi="黑体" w:cs="宋体" w:hint="eastAsia"/>
          <w:color w:val="333333"/>
          <w:kern w:val="0"/>
          <w:sz w:val="32"/>
          <w:szCs w:val="32"/>
        </w:rPr>
        <w:t>平山区卫生健康局</w:t>
      </w:r>
      <w:r w:rsidRPr="00593FE4">
        <w:rPr>
          <w:rFonts w:ascii="宋体" w:eastAsia="宋体" w:hAnsi="宋体" w:cs="宋体" w:hint="eastAsia"/>
          <w:b/>
          <w:bCs/>
          <w:color w:val="333333"/>
          <w:kern w:val="0"/>
          <w:sz w:val="36"/>
        </w:rPr>
        <w:t>2019年部门预算情况说明</w:t>
      </w:r>
    </w:p>
    <w:p w:rsidR="00593FE4" w:rsidRPr="00593FE4" w:rsidRDefault="00593FE4" w:rsidP="00593FE4">
      <w:pPr>
        <w:widowControl/>
        <w:shd w:val="clear" w:color="auto" w:fill="FFFFFF"/>
        <w:jc w:val="left"/>
        <w:rPr>
          <w:rFonts w:ascii="微软雅黑" w:eastAsia="微软雅黑" w:hAnsi="微软雅黑" w:cs="宋体"/>
          <w:color w:val="333333"/>
          <w:kern w:val="0"/>
          <w:sz w:val="24"/>
          <w:szCs w:val="24"/>
        </w:rPr>
      </w:pPr>
      <w:r w:rsidRPr="00593FE4">
        <w:rPr>
          <w:rFonts w:ascii="宋体" w:eastAsia="宋体" w:hAnsi="宋体" w:cs="宋体" w:hint="eastAsia"/>
          <w:b/>
          <w:bCs/>
          <w:color w:val="333333"/>
          <w:kern w:val="0"/>
          <w:sz w:val="36"/>
        </w:rPr>
        <w:t> </w:t>
      </w:r>
    </w:p>
    <w:p w:rsidR="00593FE4" w:rsidRPr="00593FE4" w:rsidRDefault="00593FE4" w:rsidP="00593FE4">
      <w:pPr>
        <w:widowControl/>
        <w:shd w:val="clear" w:color="auto" w:fill="FFFFFF"/>
        <w:ind w:firstLine="630"/>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一、收支预算的总体情况</w:t>
      </w:r>
    </w:p>
    <w:p w:rsidR="00593FE4" w:rsidRPr="00593FE4" w:rsidRDefault="00593FE4" w:rsidP="00593FE4">
      <w:pPr>
        <w:widowControl/>
        <w:shd w:val="clear" w:color="auto" w:fill="FFFFFF"/>
        <w:ind w:firstLine="660"/>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按照综合预算的原则，平山区卫生健康局所有收入和支出均纳入部门预算管理。</w:t>
      </w:r>
    </w:p>
    <w:p w:rsidR="00593FE4" w:rsidRPr="00593FE4" w:rsidRDefault="00593FE4" w:rsidP="00593FE4">
      <w:pPr>
        <w:widowControl/>
        <w:shd w:val="clear" w:color="auto" w:fill="FFFFFF"/>
        <w:ind w:firstLine="660"/>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平山区卫生健康局2019年收支总预算1601.16万元，比2018年预算数增加105.9万元，包括：财政拨款收入、纳入预算管理的行政事业性收费等非税收入、其他收入；</w:t>
      </w:r>
    </w:p>
    <w:p w:rsidR="00593FE4" w:rsidRPr="00593FE4" w:rsidRDefault="00593FE4" w:rsidP="00593FE4">
      <w:pPr>
        <w:widowControl/>
        <w:shd w:val="clear" w:color="auto" w:fill="FFFFFF"/>
        <w:ind w:firstLine="660"/>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支出预算1601.16万元，1.基本支出906.37万元；2.项目支出694.79万元。支出包括：工资福利支出、商品和服务支出、社会保障和就业支出、卫生健康支出、医疗卫生和计划生育支出、住房保障支出、项目支出等。主要原因是工资和劳务费用的增加。</w:t>
      </w:r>
    </w:p>
    <w:p w:rsidR="00593FE4" w:rsidRPr="00593FE4" w:rsidRDefault="00593FE4" w:rsidP="00593FE4">
      <w:pPr>
        <w:widowControl/>
        <w:shd w:val="clear" w:color="auto" w:fill="FFFFFF"/>
        <w:ind w:firstLine="660"/>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二、机关运行经费安排情况</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2019年平山区卫生健康局机关运行经费预算为285.85万元，主要包括办公及印刷费、邮电费、差旅费、会议费、福利费、日常维修费、专用材料及一般设备购置费、办公用房水电费、办公用房取暖费、办公用房物业管理费、公务用车运行维护费以及其他费用。2019年预算比2018年增加109.6万元，主要原因是由于劳务费有所增加。</w:t>
      </w:r>
    </w:p>
    <w:p w:rsidR="00593FE4" w:rsidRPr="00593FE4" w:rsidRDefault="00593FE4" w:rsidP="00593FE4">
      <w:pPr>
        <w:widowControl/>
        <w:shd w:val="clear" w:color="auto" w:fill="FFFFFF"/>
        <w:ind w:firstLine="660"/>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三、政府采购情况</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lastRenderedPageBreak/>
        <w:t>2019年平山区卫生健康局安排政府采购预算0万元，其中：政府采购货物支出0万元，政府购买服务支出0万元，政府采购工程支出0万元。</w:t>
      </w:r>
    </w:p>
    <w:p w:rsidR="00593FE4" w:rsidRPr="00593FE4" w:rsidRDefault="00593FE4" w:rsidP="00593FE4">
      <w:pPr>
        <w:widowControl/>
        <w:shd w:val="clear" w:color="auto" w:fill="FFFFFF"/>
        <w:ind w:firstLine="660"/>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四、“三公”经费预算情况</w:t>
      </w:r>
    </w:p>
    <w:p w:rsidR="00593FE4" w:rsidRPr="00593FE4" w:rsidRDefault="00593FE4" w:rsidP="00593FE4">
      <w:pPr>
        <w:widowControl/>
        <w:shd w:val="clear" w:color="auto" w:fill="FFFFFF"/>
        <w:ind w:left="315" w:firstLine="31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2019年，平山区卫生健康局一般公共预算安排“三公”经费预算数1.8万元。比2018年预算数减少4.26万元。</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黑体" w:eastAsia="黑体" w:hAnsi="黑体" w:cs="宋体" w:hint="eastAsia"/>
          <w:color w:val="333333"/>
          <w:kern w:val="0"/>
          <w:sz w:val="32"/>
          <w:szCs w:val="32"/>
        </w:rPr>
        <w:t>五、国有资产占用情况</w:t>
      </w:r>
    </w:p>
    <w:p w:rsidR="00593FE4" w:rsidRPr="00593FE4" w:rsidRDefault="00593FE4" w:rsidP="00593FE4">
      <w:pPr>
        <w:widowControl/>
        <w:shd w:val="clear" w:color="auto" w:fill="FFFFFF"/>
        <w:ind w:left="630"/>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平山区卫生健康局共有车辆0辆，其中：一般公务用车0辆。</w:t>
      </w:r>
      <w:r w:rsidRPr="00593FE4">
        <w:rPr>
          <w:rFonts w:ascii="黑体" w:eastAsia="黑体" w:hAnsi="黑体" w:cs="宋体" w:hint="eastAsia"/>
          <w:color w:val="333333"/>
          <w:kern w:val="0"/>
          <w:sz w:val="32"/>
          <w:szCs w:val="32"/>
        </w:rPr>
        <w:t>六、绩效情况</w:t>
      </w:r>
    </w:p>
    <w:p w:rsidR="00593FE4" w:rsidRPr="00593FE4" w:rsidRDefault="00593FE4" w:rsidP="00593FE4">
      <w:pPr>
        <w:widowControl/>
        <w:shd w:val="clear" w:color="auto" w:fill="FFFFFF"/>
        <w:ind w:firstLine="645"/>
        <w:jc w:val="left"/>
        <w:rPr>
          <w:rFonts w:ascii="微软雅黑" w:eastAsia="微软雅黑" w:hAnsi="微软雅黑" w:cs="宋体"/>
          <w:color w:val="333333"/>
          <w:kern w:val="0"/>
          <w:sz w:val="24"/>
          <w:szCs w:val="24"/>
        </w:rPr>
      </w:pPr>
      <w:r w:rsidRPr="00593FE4">
        <w:rPr>
          <w:rFonts w:ascii="仿宋_GB2312" w:eastAsia="仿宋_GB2312" w:hAnsi="微软雅黑" w:cs="宋体" w:hint="eastAsia"/>
          <w:color w:val="333333"/>
          <w:kern w:val="0"/>
          <w:sz w:val="32"/>
          <w:szCs w:val="32"/>
        </w:rPr>
        <w:t>根据预算绩效管理要求，平山区卫生健康局2019年应编制绩效目标的项目共0个，实际编制绩效目标的项目共0个，涉及资金0万元，编制绩效目标的项目覆盖率（实际编制绩效目标的项目/应编制绩效目标的项目）为0%。</w:t>
      </w:r>
    </w:p>
    <w:p w:rsidR="00593FE4" w:rsidRPr="00593FE4" w:rsidRDefault="00593FE4" w:rsidP="00593FE4">
      <w:pPr>
        <w:widowControl/>
        <w:shd w:val="clear" w:color="auto" w:fill="FFFFFF"/>
        <w:jc w:val="center"/>
        <w:rPr>
          <w:rFonts w:ascii="微软雅黑" w:eastAsia="微软雅黑" w:hAnsi="微软雅黑" w:cs="宋体"/>
          <w:color w:val="333333"/>
          <w:kern w:val="0"/>
          <w:sz w:val="24"/>
          <w:szCs w:val="24"/>
        </w:rPr>
      </w:pPr>
      <w:r w:rsidRPr="00593FE4">
        <w:rPr>
          <w:rFonts w:ascii="宋体" w:eastAsia="宋体" w:hAnsi="宋体" w:cs="宋体" w:hint="eastAsia"/>
          <w:b/>
          <w:bCs/>
          <w:color w:val="333333"/>
          <w:kern w:val="0"/>
          <w:sz w:val="36"/>
        </w:rPr>
        <w:t> </w:t>
      </w:r>
    </w:p>
    <w:p w:rsidR="00CD15D6" w:rsidRDefault="00593FE4" w:rsidP="00CD15D6">
      <w:pPr>
        <w:pStyle w:val="a3"/>
        <w:shd w:val="clear" w:color="auto" w:fill="FFFFFF"/>
        <w:spacing w:before="0" w:beforeAutospacing="0" w:after="0" w:afterAutospacing="0" w:line="540" w:lineRule="atLeast"/>
        <w:jc w:val="center"/>
        <w:rPr>
          <w:rFonts w:ascii="微软雅黑" w:eastAsia="微软雅黑" w:hAnsi="微软雅黑"/>
          <w:color w:val="333333"/>
        </w:rPr>
      </w:pPr>
      <w:r w:rsidRPr="00593FE4">
        <w:rPr>
          <w:rFonts w:hint="eastAsia"/>
          <w:b/>
          <w:bCs/>
          <w:color w:val="333333"/>
          <w:sz w:val="36"/>
          <w:szCs w:val="36"/>
        </w:rPr>
        <w:br w:type="textWrapping" w:clear="all"/>
      </w:r>
      <w:r w:rsidR="00CD15D6">
        <w:rPr>
          <w:rStyle w:val="a4"/>
          <w:rFonts w:hint="eastAsia"/>
          <w:color w:val="333333"/>
          <w:sz w:val="36"/>
          <w:szCs w:val="36"/>
        </w:rPr>
        <w:t>第四部分 名词解释</w:t>
      </w:r>
    </w:p>
    <w:p w:rsidR="00CD15D6" w:rsidRDefault="00CD15D6" w:rsidP="00CD15D6">
      <w:pPr>
        <w:pStyle w:val="a3"/>
        <w:shd w:val="clear" w:color="auto" w:fill="FFFFFF"/>
        <w:spacing w:before="0" w:beforeAutospacing="0" w:after="0" w:afterAutospacing="0" w:line="540" w:lineRule="atLeast"/>
        <w:jc w:val="center"/>
        <w:rPr>
          <w:rFonts w:ascii="微软雅黑" w:eastAsia="微软雅黑" w:hAnsi="微软雅黑" w:hint="eastAsia"/>
          <w:color w:val="333333"/>
        </w:rPr>
      </w:pPr>
      <w:r>
        <w:rPr>
          <w:rFonts w:hint="eastAsia"/>
          <w:color w:val="333333"/>
          <w:sz w:val="36"/>
          <w:szCs w:val="36"/>
        </w:rPr>
        <w:t> </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1.财政拨款收入：</w:t>
      </w:r>
      <w:r>
        <w:rPr>
          <w:rFonts w:ascii="仿宋_GB2312" w:eastAsia="仿宋_GB2312" w:hAnsi="微软雅黑" w:hint="eastAsia"/>
          <w:color w:val="333333"/>
          <w:sz w:val="32"/>
          <w:szCs w:val="32"/>
        </w:rPr>
        <w:t>指省级财政当年拨付的资金。</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2.上级补助收入：</w:t>
      </w:r>
      <w:r>
        <w:rPr>
          <w:rFonts w:ascii="仿宋_GB2312" w:eastAsia="仿宋_GB2312" w:hAnsi="微软雅黑" w:hint="eastAsia"/>
          <w:color w:val="333333"/>
          <w:sz w:val="32"/>
          <w:szCs w:val="32"/>
        </w:rPr>
        <w:t>指单位从主管部门和上级单位取得的非财政性补助收入。</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3.事业收入：</w:t>
      </w:r>
      <w:r>
        <w:rPr>
          <w:rFonts w:ascii="仿宋_GB2312" w:eastAsia="仿宋_GB2312" w:hAnsi="微软雅黑" w:hint="eastAsia"/>
          <w:color w:val="333333"/>
          <w:sz w:val="32"/>
          <w:szCs w:val="32"/>
        </w:rPr>
        <w:t>指事业单位开展专业业务活动及辅助活动所取得的收入。</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lastRenderedPageBreak/>
        <w:t>4.经营收入：</w:t>
      </w:r>
      <w:r>
        <w:rPr>
          <w:rFonts w:ascii="仿宋_GB2312" w:eastAsia="仿宋_GB2312" w:hAnsi="微软雅黑" w:hint="eastAsia"/>
          <w:color w:val="333333"/>
          <w:sz w:val="32"/>
          <w:szCs w:val="32"/>
        </w:rPr>
        <w:t>指事业单位在专业业务活动及辅助活动之外开展非独立核算经营活动取得的收入。</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5.附属单位上缴收入：</w:t>
      </w:r>
      <w:r>
        <w:rPr>
          <w:rFonts w:ascii="仿宋_GB2312" w:eastAsia="仿宋_GB2312" w:hAnsi="微软雅黑" w:hint="eastAsia"/>
          <w:color w:val="333333"/>
          <w:sz w:val="32"/>
          <w:szCs w:val="32"/>
        </w:rPr>
        <w:t>指单位附属的独立核算单位按照规定上缴的收入。</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6.其他收入：</w:t>
      </w:r>
      <w:r>
        <w:rPr>
          <w:rFonts w:ascii="仿宋_GB2312" w:eastAsia="仿宋_GB2312" w:hAnsi="微软雅黑" w:hint="eastAsia"/>
          <w:color w:val="333333"/>
          <w:sz w:val="32"/>
          <w:szCs w:val="32"/>
        </w:rPr>
        <w:t>指除上述“财政拨款收入”、</w:t>
      </w:r>
      <w:r>
        <w:rPr>
          <w:rStyle w:val="apple-converted-space"/>
          <w:rFonts w:ascii="仿宋_GB2312" w:eastAsia="仿宋_GB2312" w:hAnsi="微软雅黑" w:hint="eastAsia"/>
          <w:b/>
          <w:bCs/>
          <w:color w:val="333333"/>
          <w:sz w:val="32"/>
          <w:szCs w:val="32"/>
        </w:rPr>
        <w:t> </w:t>
      </w:r>
      <w:r>
        <w:rPr>
          <w:rFonts w:ascii="仿宋_GB2312" w:eastAsia="仿宋_GB2312" w:hAnsi="微软雅黑" w:hint="eastAsia"/>
          <w:color w:val="333333"/>
          <w:sz w:val="32"/>
          <w:szCs w:val="32"/>
        </w:rPr>
        <w:t>“上级补助收入”、“事业收入”、“经营收入”、“附属单位上缴收入”等以外的收入。</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7.用事业基金弥补收支差额：</w:t>
      </w:r>
      <w:r>
        <w:rPr>
          <w:rFonts w:ascii="仿宋_GB2312" w:eastAsia="仿宋_GB2312" w:hAnsi="微软雅黑" w:hint="eastAsia"/>
          <w:color w:val="333333"/>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8.上年结转和结余：</w:t>
      </w:r>
      <w:r>
        <w:rPr>
          <w:rFonts w:ascii="仿宋_GB2312" w:eastAsia="仿宋_GB2312" w:hAnsi="微软雅黑" w:hint="eastAsia"/>
          <w:color w:val="333333"/>
          <w:sz w:val="32"/>
          <w:szCs w:val="32"/>
        </w:rPr>
        <w:t>指以前年度尚未完成、结转到本年按有关规定继续使用的资金。</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9.基本支出：</w:t>
      </w:r>
      <w:r>
        <w:rPr>
          <w:rFonts w:ascii="仿宋_GB2312" w:eastAsia="仿宋_GB2312" w:hAnsi="微软雅黑" w:hint="eastAsia"/>
          <w:color w:val="333333"/>
          <w:sz w:val="32"/>
          <w:szCs w:val="32"/>
        </w:rPr>
        <w:t>指保障机构正常运转、完成日常工作任务而发生的人员支出和公用支出。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10.项目支出：</w:t>
      </w:r>
      <w:r>
        <w:rPr>
          <w:rFonts w:ascii="仿宋_GB2312" w:eastAsia="仿宋_GB2312" w:hAnsi="微软雅黑" w:hint="eastAsia"/>
          <w:color w:val="333333"/>
          <w:sz w:val="32"/>
          <w:szCs w:val="32"/>
        </w:rPr>
        <w:t>指在基本支出之外为完成特定行政任务和事业发展目标所发生的支出。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11.上缴上级支出：</w:t>
      </w:r>
      <w:r>
        <w:rPr>
          <w:rFonts w:ascii="仿宋_GB2312" w:eastAsia="仿宋_GB2312" w:hAnsi="微软雅黑" w:hint="eastAsia"/>
          <w:color w:val="333333"/>
          <w:sz w:val="32"/>
          <w:szCs w:val="32"/>
        </w:rPr>
        <w:t>指事业单位按照财政部门和主管部门的规定上缴上级单位的支出。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lastRenderedPageBreak/>
        <w:t>12.经营支出：</w:t>
      </w:r>
      <w:r>
        <w:rPr>
          <w:rFonts w:ascii="仿宋_GB2312" w:eastAsia="仿宋_GB2312" w:hAnsi="微软雅黑" w:hint="eastAsia"/>
          <w:color w:val="333333"/>
          <w:sz w:val="32"/>
          <w:szCs w:val="32"/>
        </w:rPr>
        <w:t>指事业单位在专业活动及辅助活动之外开展非独立核算经营活动发生的支出。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13.对附属单位补助支出：</w:t>
      </w:r>
      <w:r>
        <w:rPr>
          <w:rFonts w:ascii="仿宋_GB2312" w:eastAsia="仿宋_GB2312" w:hAnsi="微软雅黑" w:hint="eastAsia"/>
          <w:color w:val="333333"/>
          <w:sz w:val="32"/>
          <w:szCs w:val="32"/>
        </w:rPr>
        <w:t>指事业单位用财政补助收入之外的收入对附属单位补助发生的支出。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14.“三公”经费：</w:t>
      </w:r>
      <w:r>
        <w:rPr>
          <w:rFonts w:ascii="仿宋_GB2312" w:eastAsia="仿宋_GB2312" w:hAnsi="微软雅黑" w:hint="eastAsia"/>
          <w:color w:val="333333"/>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15.一般公共服务（类）财政事务（款）行政运行（项）：</w:t>
      </w:r>
      <w:r>
        <w:rPr>
          <w:rFonts w:ascii="仿宋_GB2312" w:eastAsia="仿宋_GB2312" w:hAnsi="微软雅黑" w:hint="eastAsia"/>
          <w:color w:val="333333"/>
          <w:sz w:val="32"/>
          <w:szCs w:val="32"/>
        </w:rPr>
        <w:t>反映行政单位（包括实行公务员管理的事业单位）的基本支出。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16.一般公共服务（类）财政事务（款）一般行政管理事务（项）：</w:t>
      </w:r>
      <w:r>
        <w:rPr>
          <w:rFonts w:ascii="仿宋_GB2312" w:eastAsia="仿宋_GB2312" w:hAnsi="微软雅黑" w:hint="eastAsia"/>
          <w:color w:val="333333"/>
          <w:sz w:val="32"/>
          <w:szCs w:val="32"/>
        </w:rPr>
        <w:t>反映行政单位（包括实行公务员管理的事业单位）未单独设置项级科目的其他项目支出。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17.一般公共服务（类）财政事务（款）预算改革业务（项）：</w:t>
      </w:r>
      <w:r>
        <w:rPr>
          <w:rFonts w:ascii="仿宋_GB2312" w:eastAsia="仿宋_GB2312" w:hAnsi="微软雅黑" w:hint="eastAsia"/>
          <w:color w:val="333333"/>
          <w:sz w:val="32"/>
          <w:szCs w:val="32"/>
        </w:rPr>
        <w:t>反映财政部门用于预算改革方面的支出。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18.一般公共服务（类）财政事务（款）财政国库业务（项）：</w:t>
      </w:r>
      <w:r>
        <w:rPr>
          <w:rFonts w:ascii="仿宋_GB2312" w:eastAsia="仿宋_GB2312" w:hAnsi="微软雅黑" w:hint="eastAsia"/>
          <w:color w:val="333333"/>
          <w:sz w:val="32"/>
          <w:szCs w:val="32"/>
        </w:rPr>
        <w:t>反映财政部门用于财政国库集中收付业务方面的支出。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lastRenderedPageBreak/>
        <w:t>19.一般公共服务（类）财政事务（款）信息化建设支出（项）：</w:t>
      </w:r>
      <w:r>
        <w:rPr>
          <w:rFonts w:ascii="仿宋_GB2312" w:eastAsia="仿宋_GB2312" w:hAnsi="微软雅黑" w:hint="eastAsia"/>
          <w:color w:val="333333"/>
          <w:sz w:val="32"/>
          <w:szCs w:val="32"/>
        </w:rPr>
        <w:t>反映财政部门用于“金财工程”等信息化建设方面的支出。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20.一般公共服务（类）财政事务（款）财政委托业务支出（项）：</w:t>
      </w:r>
      <w:r>
        <w:rPr>
          <w:rFonts w:ascii="仿宋_GB2312" w:eastAsia="仿宋_GB2312" w:hAnsi="微软雅黑" w:hint="eastAsia"/>
          <w:color w:val="333333"/>
          <w:sz w:val="32"/>
          <w:szCs w:val="32"/>
        </w:rPr>
        <w:t>反映财政委托评审机构进行财政投资评审和委托建设银行等机构代理业务发生的支出。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21.一般公共服务（类）财政事务（款）事业运行（项）：</w:t>
      </w:r>
      <w:r>
        <w:rPr>
          <w:rFonts w:ascii="仿宋_GB2312" w:eastAsia="仿宋_GB2312" w:hAnsi="微软雅黑" w:hint="eastAsia"/>
          <w:color w:val="333333"/>
          <w:sz w:val="32"/>
          <w:szCs w:val="32"/>
        </w:rPr>
        <w:t>反映事业单位的基本支出，不包括行政单位（包括实行公务员管理的事业单位）后勤服务中心、医务室等附属事业单位。</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22.一般公共服务（类）财政事务（款）其他财政事务支出（项）：</w:t>
      </w:r>
      <w:r>
        <w:rPr>
          <w:rFonts w:ascii="仿宋_GB2312" w:eastAsia="仿宋_GB2312" w:hAnsi="微软雅黑" w:hint="eastAsia"/>
          <w:color w:val="333333"/>
          <w:sz w:val="32"/>
          <w:szCs w:val="32"/>
        </w:rPr>
        <w:t>反映除上述项目以外其他财政事务方面的支出。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23.科学技术（类）其他科学技术支出（款）其他科学技术支出（项）：</w:t>
      </w:r>
      <w:r>
        <w:rPr>
          <w:rFonts w:ascii="仿宋_GB2312" w:eastAsia="仿宋_GB2312" w:hAnsi="微软雅黑" w:hint="eastAsia"/>
          <w:color w:val="333333"/>
          <w:sz w:val="32"/>
          <w:szCs w:val="32"/>
        </w:rPr>
        <w:t>反映其他用于科技方面的支出。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24.社会保障和就业（类）行政事业单位离退休（款）归口管理的行政单位离退休（项）：</w:t>
      </w:r>
      <w:r>
        <w:rPr>
          <w:rFonts w:ascii="仿宋_GB2312" w:eastAsia="仿宋_GB2312" w:hAnsi="微软雅黑" w:hint="eastAsia"/>
          <w:color w:val="333333"/>
          <w:sz w:val="32"/>
          <w:szCs w:val="32"/>
        </w:rPr>
        <w:t>反映实行归口管理的行政单位（包括实行公务员管理的事业单位）开支的离退休经费。</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25.社会保障和就业（类）行政事业单位离退休（款）事业单位离退休（项）：</w:t>
      </w:r>
      <w:r>
        <w:rPr>
          <w:rFonts w:ascii="仿宋_GB2312" w:eastAsia="仿宋_GB2312" w:hAnsi="微软雅黑" w:hint="eastAsia"/>
          <w:color w:val="333333"/>
          <w:sz w:val="32"/>
          <w:szCs w:val="32"/>
        </w:rPr>
        <w:t>反映实行归口管理的事业单位开支的离退休经费。</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26.医疗卫生（类）医疗保障（款）行政单位医疗（项）：</w:t>
      </w:r>
      <w:r>
        <w:rPr>
          <w:rFonts w:ascii="仿宋_GB2312" w:eastAsia="仿宋_GB2312" w:hAnsi="微软雅黑" w:hint="eastAsia"/>
          <w:color w:val="333333"/>
          <w:sz w:val="32"/>
          <w:szCs w:val="32"/>
        </w:rPr>
        <w:t>反映财政部门集中安排的行政单位基本医疗保险缴费经费，</w:t>
      </w:r>
      <w:r>
        <w:rPr>
          <w:rFonts w:ascii="仿宋_GB2312" w:eastAsia="仿宋_GB2312" w:hAnsi="微软雅黑" w:hint="eastAsia"/>
          <w:color w:val="333333"/>
          <w:sz w:val="32"/>
          <w:szCs w:val="32"/>
        </w:rPr>
        <w:lastRenderedPageBreak/>
        <w:t>未参加医疗保险的行政单位的公费医疗经费，按国家规定享受离休人员、红军老战士待遇人员的医疗经费。</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27.医疗卫生（类）其他医疗卫生支出（款）其他医疗卫生支出（项）：</w:t>
      </w:r>
      <w:r>
        <w:rPr>
          <w:rFonts w:ascii="仿宋_GB2312" w:eastAsia="仿宋_GB2312" w:hAnsi="微软雅黑" w:hint="eastAsia"/>
          <w:color w:val="333333"/>
          <w:sz w:val="32"/>
          <w:szCs w:val="32"/>
        </w:rPr>
        <w:t>反映除上述项目以外其他用于医疗卫生方面的支出。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28.节能环保支出（类）污染防治（款）水体（项）：</w:t>
      </w:r>
      <w:r>
        <w:rPr>
          <w:rFonts w:ascii="仿宋_GB2312" w:eastAsia="仿宋_GB2312" w:hAnsi="微软雅黑" w:hint="eastAsia"/>
          <w:color w:val="333333"/>
          <w:sz w:val="32"/>
          <w:szCs w:val="32"/>
        </w:rPr>
        <w:t>反映政府在排水、污水处理、水污染防治、湖库生态环境保护、水源地保护、国土江河综合整治、河流治理与保护、地下水修复与保护等方面的支出。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29.农林水事务（类）农业（款）其他农业支出（项）：</w:t>
      </w:r>
      <w:r>
        <w:rPr>
          <w:rFonts w:ascii="仿宋_GB2312" w:eastAsia="仿宋_GB2312" w:hAnsi="微软雅黑" w:hint="eastAsia"/>
          <w:color w:val="333333"/>
          <w:sz w:val="32"/>
          <w:szCs w:val="32"/>
        </w:rPr>
        <w:t>反映其他用于农业方面的支出。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30.交通运输（类）石油价格改革对交通运输的补贴（款）石油价格改革补贴其他支出（项）：</w:t>
      </w:r>
      <w:r>
        <w:rPr>
          <w:rFonts w:ascii="仿宋_GB2312" w:eastAsia="仿宋_GB2312" w:hAnsi="微软雅黑" w:hint="eastAsia"/>
          <w:color w:val="333333"/>
          <w:sz w:val="32"/>
          <w:szCs w:val="32"/>
        </w:rPr>
        <w:t>反映石油价格改革财政补贴对其他方面的支出。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31.资源勘探信息等支出（类）工业和信息产业监管支出（款）其他工业和信息产业监管支出（项）：</w:t>
      </w:r>
      <w:r>
        <w:rPr>
          <w:rFonts w:ascii="仿宋_GB2312" w:eastAsia="仿宋_GB2312" w:hAnsi="微软雅黑" w:hint="eastAsia"/>
          <w:color w:val="333333"/>
          <w:sz w:val="32"/>
          <w:szCs w:val="32"/>
        </w:rPr>
        <w:t>反映其他用于工业和信息产业监管方面的支出。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32.资源勘探信息等支出（类）其他资源勘探电力信息等支出（款）建设项目贷款贴息（项）：</w:t>
      </w:r>
      <w:r>
        <w:rPr>
          <w:rFonts w:ascii="仿宋_GB2312" w:eastAsia="仿宋_GB2312" w:hAnsi="微软雅黑" w:hint="eastAsia"/>
          <w:color w:val="333333"/>
          <w:sz w:val="32"/>
          <w:szCs w:val="32"/>
        </w:rPr>
        <w:t>反映根据国家规定用于特定建设项目及国家级高新技术开发区、中西部经济技术开发区建设项目设施贷款的财政贴息支出。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lastRenderedPageBreak/>
        <w:t>33.</w:t>
      </w:r>
      <w:r>
        <w:rPr>
          <w:rStyle w:val="apple-converted-space"/>
          <w:rFonts w:ascii="仿宋_GB2312" w:eastAsia="仿宋_GB2312" w:hAnsi="微软雅黑" w:hint="eastAsia"/>
          <w:b/>
          <w:bCs/>
          <w:color w:val="333333"/>
          <w:sz w:val="32"/>
          <w:szCs w:val="32"/>
        </w:rPr>
        <w:t> </w:t>
      </w:r>
      <w:r>
        <w:rPr>
          <w:rStyle w:val="a4"/>
          <w:rFonts w:ascii="仿宋_GB2312" w:eastAsia="仿宋_GB2312" w:hAnsi="微软雅黑" w:hint="eastAsia"/>
          <w:color w:val="333333"/>
          <w:sz w:val="32"/>
          <w:szCs w:val="32"/>
        </w:rPr>
        <w:t>国土资源气象等支出（类）国土资源事务（款）其他国土资源事务支出（项）：</w:t>
      </w:r>
      <w:r>
        <w:rPr>
          <w:rFonts w:ascii="仿宋_GB2312" w:eastAsia="仿宋_GB2312" w:hAnsi="微软雅黑" w:hint="eastAsia"/>
          <w:color w:val="333333"/>
          <w:sz w:val="32"/>
          <w:szCs w:val="32"/>
        </w:rPr>
        <w:t>反映其他用于国土资源事务方面的支出。</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34.住房保障（类）住房改革（款）住房公积金（项）：</w:t>
      </w:r>
      <w:r>
        <w:rPr>
          <w:rFonts w:ascii="仿宋_GB2312" w:eastAsia="仿宋_GB2312" w:hAnsi="微软雅黑" w:hint="eastAsia"/>
          <w:color w:val="333333"/>
          <w:sz w:val="32"/>
          <w:szCs w:val="32"/>
        </w:rPr>
        <w:t>反映行政事业单位按人力资源和社会保障部、财政部规定的基本工资和津贴补贴以及规定比例为职工缴纳的住房公积金。</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35.其他支出（类）其他支出（款）其他支出（项）：</w:t>
      </w:r>
      <w:r>
        <w:rPr>
          <w:rFonts w:ascii="仿宋_GB2312" w:eastAsia="仿宋_GB2312" w:hAnsi="微软雅黑" w:hint="eastAsia"/>
          <w:color w:val="333333"/>
          <w:sz w:val="32"/>
          <w:szCs w:val="32"/>
        </w:rPr>
        <w:t>反映其他不能划分到具体功能科目中的支出项目。</w:t>
      </w:r>
    </w:p>
    <w:p w:rsidR="00CD15D6" w:rsidRDefault="00CD15D6" w:rsidP="00CD15D6">
      <w:pPr>
        <w:pStyle w:val="a3"/>
        <w:shd w:val="clear" w:color="auto" w:fill="FFFFFF"/>
        <w:spacing w:before="0" w:beforeAutospacing="0" w:after="0" w:afterAutospacing="0" w:line="540" w:lineRule="atLeast"/>
        <w:ind w:firstLine="645"/>
        <w:rPr>
          <w:rFonts w:ascii="微软雅黑" w:eastAsia="微软雅黑" w:hAnsi="微软雅黑" w:hint="eastAsia"/>
          <w:color w:val="333333"/>
        </w:rPr>
      </w:pPr>
      <w:r>
        <w:rPr>
          <w:rStyle w:val="a4"/>
          <w:rFonts w:ascii="仿宋_GB2312" w:eastAsia="仿宋_GB2312" w:hAnsi="微软雅黑" w:hint="eastAsia"/>
          <w:color w:val="333333"/>
          <w:sz w:val="32"/>
          <w:szCs w:val="32"/>
        </w:rPr>
        <w:t>36.机关运行经费：</w:t>
      </w:r>
      <w:r>
        <w:rPr>
          <w:rFonts w:ascii="仿宋_GB2312" w:eastAsia="仿宋_GB2312" w:hAnsi="微软雅黑" w:hint="eastAsia"/>
          <w:color w:val="333333"/>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CD15D6" w:rsidRDefault="00CD15D6" w:rsidP="00CD15D6">
      <w:pPr>
        <w:pStyle w:val="a3"/>
        <w:shd w:val="clear" w:color="auto" w:fill="FFFFFF"/>
        <w:spacing w:before="0" w:beforeAutospacing="0" w:after="300" w:afterAutospacing="0" w:line="540" w:lineRule="atLeast"/>
        <w:rPr>
          <w:rFonts w:ascii="微软雅黑" w:eastAsia="微软雅黑" w:hAnsi="微软雅黑" w:hint="eastAsia"/>
          <w:color w:val="333333"/>
        </w:rPr>
      </w:pPr>
      <w:r>
        <w:rPr>
          <w:rFonts w:ascii="微软雅黑" w:eastAsia="微软雅黑" w:hAnsi="微软雅黑" w:hint="eastAsia"/>
          <w:color w:val="333333"/>
        </w:rPr>
        <w:t> </w:t>
      </w:r>
    </w:p>
    <w:p w:rsidR="00D47DB5" w:rsidRDefault="00817F03" w:rsidP="00CD15D6">
      <w:pPr>
        <w:widowControl/>
        <w:shd w:val="clear" w:color="auto" w:fill="FFFFFF"/>
        <w:jc w:val="left"/>
      </w:pPr>
    </w:p>
    <w:sectPr w:rsidR="00D47DB5" w:rsidSect="008F105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93FE4"/>
    <w:rsid w:val="00147FD6"/>
    <w:rsid w:val="001873AB"/>
    <w:rsid w:val="005606B8"/>
    <w:rsid w:val="00593FE4"/>
    <w:rsid w:val="00817F03"/>
    <w:rsid w:val="008F1053"/>
    <w:rsid w:val="00C51A62"/>
    <w:rsid w:val="00CD15D6"/>
    <w:rsid w:val="00E17FCA"/>
    <w:rsid w:val="00E80C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053"/>
    <w:pPr>
      <w:widowControl w:val="0"/>
      <w:jc w:val="both"/>
    </w:pPr>
  </w:style>
  <w:style w:type="paragraph" w:styleId="3">
    <w:name w:val="heading 3"/>
    <w:basedOn w:val="a"/>
    <w:link w:val="3Char"/>
    <w:uiPriority w:val="9"/>
    <w:qFormat/>
    <w:rsid w:val="00593FE4"/>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593FE4"/>
    <w:rPr>
      <w:rFonts w:ascii="宋体" w:eastAsia="宋体" w:hAnsi="宋体" w:cs="宋体"/>
      <w:b/>
      <w:bCs/>
      <w:kern w:val="0"/>
      <w:sz w:val="27"/>
      <w:szCs w:val="27"/>
    </w:rPr>
  </w:style>
  <w:style w:type="paragraph" w:styleId="a3">
    <w:name w:val="Normal (Web)"/>
    <w:basedOn w:val="a"/>
    <w:uiPriority w:val="99"/>
    <w:semiHidden/>
    <w:unhideWhenUsed/>
    <w:rsid w:val="00593FE4"/>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593FE4"/>
    <w:rPr>
      <w:b/>
      <w:bCs/>
    </w:rPr>
  </w:style>
  <w:style w:type="character" w:styleId="a5">
    <w:name w:val="Hyperlink"/>
    <w:basedOn w:val="a0"/>
    <w:uiPriority w:val="99"/>
    <w:semiHidden/>
    <w:unhideWhenUsed/>
    <w:rsid w:val="00593FE4"/>
    <w:rPr>
      <w:color w:val="0000FF"/>
      <w:u w:val="single"/>
    </w:rPr>
  </w:style>
  <w:style w:type="paragraph" w:styleId="a6">
    <w:name w:val="Balloon Text"/>
    <w:basedOn w:val="a"/>
    <w:link w:val="Char"/>
    <w:uiPriority w:val="99"/>
    <w:semiHidden/>
    <w:unhideWhenUsed/>
    <w:rsid w:val="00593FE4"/>
    <w:rPr>
      <w:sz w:val="18"/>
      <w:szCs w:val="18"/>
    </w:rPr>
  </w:style>
  <w:style w:type="character" w:customStyle="1" w:styleId="Char">
    <w:name w:val="批注框文本 Char"/>
    <w:basedOn w:val="a0"/>
    <w:link w:val="a6"/>
    <w:uiPriority w:val="99"/>
    <w:semiHidden/>
    <w:rsid w:val="00593FE4"/>
    <w:rPr>
      <w:sz w:val="18"/>
      <w:szCs w:val="18"/>
    </w:rPr>
  </w:style>
  <w:style w:type="character" w:customStyle="1" w:styleId="apple-converted-space">
    <w:name w:val="apple-converted-space"/>
    <w:basedOn w:val="a0"/>
    <w:rsid w:val="00CD15D6"/>
  </w:style>
</w:styles>
</file>

<file path=word/webSettings.xml><?xml version="1.0" encoding="utf-8"?>
<w:webSettings xmlns:r="http://schemas.openxmlformats.org/officeDocument/2006/relationships" xmlns:w="http://schemas.openxmlformats.org/wordprocessingml/2006/main">
  <w:divs>
    <w:div w:id="222060174">
      <w:bodyDiv w:val="1"/>
      <w:marLeft w:val="0"/>
      <w:marRight w:val="0"/>
      <w:marTop w:val="0"/>
      <w:marBottom w:val="0"/>
      <w:divBdr>
        <w:top w:val="none" w:sz="0" w:space="0" w:color="auto"/>
        <w:left w:val="none" w:sz="0" w:space="0" w:color="auto"/>
        <w:bottom w:val="none" w:sz="0" w:space="0" w:color="auto"/>
        <w:right w:val="none" w:sz="0" w:space="0" w:color="auto"/>
      </w:divBdr>
    </w:div>
    <w:div w:id="1289892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oleObject" Target="embeddings/oleObject1.bin"/><Relationship Id="rId4"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13</Pages>
  <Words>774</Words>
  <Characters>4414</Characters>
  <Application>Microsoft Office Word</Application>
  <DocSecurity>0</DocSecurity>
  <Lines>36</Lines>
  <Paragraphs>10</Paragraphs>
  <ScaleCrop>false</ScaleCrop>
  <Company>CHINA</Company>
  <LinksUpToDate>false</LinksUpToDate>
  <CharactersWithSpaces>5178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freeuser</dc:creator>
  <cp:lastModifiedBy>freeuser</cp:lastModifiedBy>
  <cp:revision>7</cp:revision>
  <dcterms:created xsi:type="dcterms:W3CDTF">2021-05-28T04:12:00Z</dcterms:created>
  <dcterms:modified xsi:type="dcterms:W3CDTF">2021-05-28T04:27:00Z</dcterms:modified>
</cp:coreProperties>
</file>