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both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bookmarkStart w:id="2" w:name="_GoBack"/>
      <w:bookmarkEnd w:id="2"/>
      <w:r>
        <w:rPr>
          <w:rFonts w:hint="eastAsia" w:ascii="宋体" w:hAnsi="宋体"/>
          <w:b/>
          <w:sz w:val="44"/>
          <w:szCs w:val="44"/>
        </w:rPr>
        <w:t>本溪市社保中心部门预算批复表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第五部分 本溪市社保中心部门预算批复表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  <w:bookmarkStart w:id="0" w:name="RANGE!A1:N12"/>
      <w:bookmarkEnd w:id="0"/>
    </w:p>
    <w:tbl>
      <w:tblPr>
        <w:tblStyle w:val="6"/>
        <w:tblW w:w="150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633"/>
        <w:gridCol w:w="1026"/>
        <w:gridCol w:w="1026"/>
        <w:gridCol w:w="991"/>
        <w:gridCol w:w="814"/>
        <w:gridCol w:w="735"/>
        <w:gridCol w:w="1026"/>
        <w:gridCol w:w="695"/>
        <w:gridCol w:w="1026"/>
        <w:gridCol w:w="991"/>
        <w:gridCol w:w="991"/>
        <w:gridCol w:w="991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一、财政拨款收支预算总表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2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收入预算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支出预算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纳入预算管理的行政事业性收费等非税收入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纳入预算管理的政府性基金收入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纳入专户管理的行政事业性收费收入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95,641.48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78,616.68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17,024.80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95,641.48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1,551.69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335.91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26.54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93,727.34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310301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本溪市社会保险事业管理中心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95,641.48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78,616.68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17,024.80 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95,641.48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1,551.69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335.91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26.54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93,727.34 </w:t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  <w:sectPr>
          <w:pgSz w:w="16838" w:h="11906" w:orient="landscape"/>
          <w:pgMar w:top="1418" w:right="1021" w:bottom="1418" w:left="102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4811"/>
        <w:gridCol w:w="2050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二、一般公共预算支出表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4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95641.48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1914.14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93727.34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95525.73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1798.39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93727.34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3061.28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1616.04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1445.24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2080102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2080106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就业管理事务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2080109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1,728.99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1,616.04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2080111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2080199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1332.29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05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行政事业单位养老支出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80328.15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182.35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80145.80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2080502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181.76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181.76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6,194.00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6,194.00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2080507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对机关事业单位基本养老保险基金的补助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73951.80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73951.80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特困人员救助供养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2082101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城市特困人员救助供养支出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26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12099.80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12099.80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2082601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财政对企业职工基本养老保险基金的补助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2082602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9099.80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9099.80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115.75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02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115.75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11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4865"/>
        <w:gridCol w:w="1486"/>
        <w:gridCol w:w="148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三、一般公共预算基本支出表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1914.14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1578.23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335.91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1551.69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1551.69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736.55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736.55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359.40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359.40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30103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61.38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61.38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其他工资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0.21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30108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181.76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181.76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30109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职业年金缴费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职工基本医疗保险缴费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96.57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96.57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30112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30113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335.91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335.91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16.99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5.71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30205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30208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取暖费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97.95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30211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6.86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23.15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30231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130.13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30299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5.88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5.88</w:t>
            </w:r>
          </w:p>
        </w:tc>
      </w:tr>
      <w:tr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26.54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26.54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30301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离休费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30304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抚恤金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30305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生活补助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30399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其他对个人和家庭的补助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080"/>
        <w:gridCol w:w="2080"/>
        <w:gridCol w:w="2080"/>
        <w:gridCol w:w="208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1" w:name="RANGE!A1:F12"/>
            <w:bookmarkEnd w:id="1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四、一般公共预算“三公”经费支出表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单位名称（部门/单位）</w:t>
            </w:r>
          </w:p>
        </w:tc>
        <w:tc>
          <w:tcPr>
            <w:tcW w:w="10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14.84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本溪市社会保险事业管理中心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14.84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280"/>
        <w:gridCol w:w="834"/>
        <w:gridCol w:w="620"/>
        <w:gridCol w:w="620"/>
        <w:gridCol w:w="3011"/>
        <w:gridCol w:w="1060"/>
        <w:gridCol w:w="1060"/>
        <w:gridCol w:w="1060"/>
        <w:gridCol w:w="1060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五、政府性基金预算支出表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Style w:val="6"/>
        <w:tblW w:w="130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  <w:gridCol w:w="1579"/>
        <w:gridCol w:w="4126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六、部 门 收 支 预 算 总 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收      入 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出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项目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预算数 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项目（按功能分类）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预算数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78616.68 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三、纳入专户管理的行政事业性收费收入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四、转移性收入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17,024.80 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95641.48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收    入    总    计 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95641.48 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支    出    总    计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95641.48 </w:t>
            </w:r>
          </w:p>
        </w:tc>
      </w:tr>
    </w:tbl>
    <w:p>
      <w:pPr>
        <w:widowControl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80"/>
        <w:gridCol w:w="680"/>
        <w:gridCol w:w="2780"/>
        <w:gridCol w:w="1420"/>
        <w:gridCol w:w="1420"/>
        <w:gridCol w:w="1420"/>
        <w:gridCol w:w="921"/>
        <w:gridCol w:w="930"/>
        <w:gridCol w:w="130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七、部门收入预算总表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科目名称（类/款/项)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纳入预算管理的行政事业性收费等非税收入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纳入预算管理的政府性基金收入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纳入专户管理的行政事业性收费收入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95641.48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78616.68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17,024.80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95525.73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78500.93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17,024.80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人力资源和社会保障管理事务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3061.28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3061.28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行政运行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一般行政管理事务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就业管理事务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社会保险经办机构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1,728.99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1,728.99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公共就业服务和职业技能鉴定机构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其他人力资源和社会保障管理事务支出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1332.29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1332.29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80,328.15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71850.15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8,478.00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行政单位离退休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181.76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181.76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6194.00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6,194.00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对机关事业单位基本养老保险基金的补助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73,951.80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65,473.80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8,478.00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特困人员救助供养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城市特困人员救助供养支出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财政对基本养老保险基金的补助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12,099.80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3,553.00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8,546.80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财政对企业职工基本养老保险基金的补助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财政对城乡居民基本养老保险基金的补助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9,099.80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8,546.80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住房改革支出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221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115.75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11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4509"/>
        <w:gridCol w:w="1544"/>
        <w:gridCol w:w="138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八、部门支出预算总表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95641.48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1914.14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93727.34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95525.73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1799.39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93727.34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3061.28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1616.04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1445.24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2080102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2080106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就业管理事务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2080109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1,728.99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1,616.04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2080111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2080199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1332.29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1332.29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05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行政事业单位养老支出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80328.15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182.35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80145.80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2080502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0.59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0.59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181.76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181.76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6194.00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6,194.00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2080507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对机关事业单位基本养老保险基金的补助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73,951.80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73,951.80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特困人员救助供养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2082101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城市特困人员救助供养支出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26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12,099.80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12,099.80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2082601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财政对企业职工基本养老保险基金的补助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2082602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9,099.80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9,099.80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02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115.75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5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80"/>
        <w:gridCol w:w="1120"/>
        <w:gridCol w:w="1120"/>
        <w:gridCol w:w="1120"/>
        <w:gridCol w:w="1120"/>
        <w:gridCol w:w="760"/>
        <w:gridCol w:w="680"/>
        <w:gridCol w:w="1113"/>
        <w:gridCol w:w="1075"/>
        <w:gridCol w:w="1040"/>
        <w:gridCol w:w="1008"/>
        <w:gridCol w:w="978"/>
        <w:gridCol w:w="700"/>
        <w:gridCol w:w="753"/>
        <w:gridCol w:w="709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九、政府采购计划表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可向中小微企业采购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是否政府购买服务项目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纳入预算管理的政府性基金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纳入专户管理的行政事业性收费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国有资本经营收入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债务收入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上级专项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采购目录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5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2"/>
        <w:gridCol w:w="2044"/>
        <w:gridCol w:w="202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十、政府预算经济分类支出预算表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95641.48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1914.14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93727.34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501工资福利支出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1586.14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1545.19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50101 工资奖金津补贴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1176.78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1152.73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50102 社会保障缴费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284.64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277.19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50103 住房公积金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117.52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115.27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50199 其他工资福利支出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502商品和服务支出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365.27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335.27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50201 办公经费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345.94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315.94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50203 培训费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50206 公务接待费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50208 公务用车运行维护费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13.20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50209 维修（护）费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50299 其他商品和服务支出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 对事业单位经常性补助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7.14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50501 工资福利支出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50502 商品和服务支出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509 对个人和家庭的补助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90682.93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26.54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90656.39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50901 社会福利和救助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66831.52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25.53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66805.99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50905 离退休费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79.19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50999 其他对个人和家庭补助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23772.22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23771.80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510 对社会保障基金补助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51002 对社会保险基金补助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3,000.00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8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60"/>
        <w:gridCol w:w="1320"/>
        <w:gridCol w:w="1480"/>
        <w:gridCol w:w="1580"/>
        <w:gridCol w:w="1079"/>
        <w:gridCol w:w="1012"/>
        <w:gridCol w:w="136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十一、项目支出明细表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纳入预算管理的行政事业性收费等非税收入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纳入预算管理的政府性基金收入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纳入专户管理的行政事业性收费收入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93727.34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76702.54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17,024.80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被征地农民养老保险财政补助经费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533.19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533.19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市直生产经营性事业单位划转人员补助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582.50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582.50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2021年中央对城乡居民基本养老保险补助经费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1,889.00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1,889.00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机关事业单位工作人员年度考核奖励经费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市金山医院医护人员按事业单位待遇享受养老保险补差款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社保中心窗口服务大厅接待经费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占地招工退休(职)人员待遇补助经费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2021年机关事业单位养老保险制度改革补助经费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8,478.00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8,478.00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城乡社会养老保险基金补助经费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553.00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553.00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2021年省财政城乡居民基本养老保险一般性转移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6,657.80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6,657.80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困难企业省劳模生活补助经费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职业年金虚账做实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6,194.00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6,194.00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厂办大集体困难企业参保财政贴息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改革前市本级机关事业单位养老保险费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3,520.80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3,520.80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改革后市本级机关事业缺口补助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61,953.00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61,953.00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本溪县退管所工资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34.35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34.35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企业养老保险缺口补助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4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0"/>
        <w:gridCol w:w="20"/>
        <w:gridCol w:w="840"/>
        <w:gridCol w:w="300"/>
        <w:gridCol w:w="1020"/>
        <w:gridCol w:w="80"/>
        <w:gridCol w:w="760"/>
        <w:gridCol w:w="80"/>
        <w:gridCol w:w="100"/>
        <w:gridCol w:w="660"/>
        <w:gridCol w:w="80"/>
        <w:gridCol w:w="1078"/>
        <w:gridCol w:w="141"/>
        <w:gridCol w:w="993"/>
        <w:gridCol w:w="850"/>
        <w:gridCol w:w="992"/>
        <w:gridCol w:w="186"/>
        <w:gridCol w:w="807"/>
        <w:gridCol w:w="141"/>
        <w:gridCol w:w="232"/>
        <w:gridCol w:w="860"/>
        <w:gridCol w:w="893"/>
        <w:gridCol w:w="142"/>
        <w:gridCol w:w="145"/>
        <w:gridCol w:w="6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十二、部门整体绩效目标情况表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绩效目标</w:t>
            </w:r>
          </w:p>
        </w:tc>
        <w:tc>
          <w:tcPr>
            <w:tcW w:w="8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年度绩效指标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指标属性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运算符号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度量单位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一级指标</w:t>
            </w:r>
          </w:p>
        </w:tc>
        <w:tc>
          <w:tcPr>
            <w:tcW w:w="2040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4980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贯彻执行国家、省、市有关企业职工基本养老保险、机关事业单位养老保险、城乡居民养老保险、工伤保险法律法规及有关政策规定。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2.确保社会保险待遇按时足额发放。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60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履职效能</w:t>
            </w:r>
          </w:p>
        </w:tc>
        <w:tc>
          <w:tcPr>
            <w:tcW w:w="2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重点工作履行情况</w:t>
            </w:r>
          </w:p>
        </w:tc>
        <w:tc>
          <w:tcPr>
            <w:tcW w:w="4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重点工作办结率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省、市政府绩效办考核个性指标任务完成情况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整体工作完成情况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总体工作完成率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工作完成及时率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工作质量达标率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依法行政能力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能力较强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综合管理水平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水平高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预算执行</w:t>
            </w: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预算执行效率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预算执行率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预算调整率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结余结转变动率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管理效率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预算编制管理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预算绩效目标覆盖率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预算监督管理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预决算公开情况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预决公开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预算收支管理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预算收入管理规范性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管理规范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预算支出管理规范性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管理规范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内控制度有效性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制度有效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固定资产利用率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业务管理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政府采购管理违法违规行为发生次数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运行成本</w:t>
            </w: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成本控制成效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“三公”经费变动率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在职人员控制率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人均公用经费变动率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社会效应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政治效益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服务对象满意度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社保征缴服务满意度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社会公众满意度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窗口服务效率满意度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可持续性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体制机制改革</w:t>
            </w:r>
          </w:p>
        </w:tc>
        <w:tc>
          <w:tcPr>
            <w:tcW w:w="49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规范养老保险制度改革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＝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规范制度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630" w:hRule="atLeast"/>
        </w:trPr>
        <w:tc>
          <w:tcPr>
            <w:tcW w:w="127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十三、社保中心项目绩效目标情况表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285" w:hRule="atLeast"/>
        </w:trPr>
        <w:tc>
          <w:tcPr>
            <w:tcW w:w="127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项目名称：改革后市本级机关事业缺口补助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22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14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绩效目标内容</w:t>
            </w: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指标属性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运算符号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2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6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绩效目标1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保障改革后市本级机关事业补助按时发放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经费足额发放率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绩效目标2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保障改革后市本级机关事业补助足额发放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补助金(家庭)发放率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养老金按时发放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11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待遇确定机制和基础养老金调整机制不断完善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不断完善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9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社会保险制度更加公平可持续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67" w:type="dxa"/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补助对象满意度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285" w:hRule="atLeast"/>
        </w:trPr>
        <w:tc>
          <w:tcPr>
            <w:tcW w:w="12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项目名称：城乡社会养老保险基金补助经费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22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绩效目标内容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指标属性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运算符号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22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2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6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绩效目标1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保障城乡社会养老保险经费按时发放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经费足额发放率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绩效目标2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保障城乡社会养老保险经费足额发放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补助金(家庭)发放率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养老金按时发放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11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待遇确定机制和基础养老金调整机制不断完善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不断完善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9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社会保险制度更加公平可持续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25" w:type="dxa"/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8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补助对象满意度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2240"/>
        <w:gridCol w:w="840"/>
        <w:gridCol w:w="840"/>
        <w:gridCol w:w="1100"/>
        <w:gridCol w:w="940"/>
        <w:gridCol w:w="1060"/>
        <w:gridCol w:w="960"/>
        <w:gridCol w:w="98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项目名称：被征地农民养老保险财政补助经费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绩效目标内容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指标属性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运算符号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保障被征地农民养老保险财政补助经费按时发放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经费足额发放率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绩效目标2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保障被征地农民养老保险财政补助经费足额发放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补助(家庭)发放率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养老金按时发放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待遇确定机制和基础养老金调整机制不断完善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不断完善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社会保险制度更加公平可持续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补助对象满意度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2500"/>
        <w:gridCol w:w="840"/>
        <w:gridCol w:w="840"/>
        <w:gridCol w:w="1020"/>
        <w:gridCol w:w="1240"/>
        <w:gridCol w:w="1120"/>
        <w:gridCol w:w="992"/>
        <w:gridCol w:w="99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项目名称：改革前市本级机关事业单位养老保险费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绩效目标内容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指标属性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运算符号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保障改革前市本级机关事业单位养老保险费按时发放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经费足额发放率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绩效目标2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保障改革前市本级机关事业单位养老保险费足额发放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补助金(家庭)发放率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养老金按时发放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待遇确定机制和基础养老金调整机制不断完善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不断完善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社会保险制度更加公平可持续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补助对象满意度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2021年11月30日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sectPr>
      <w:pgSz w:w="16838" w:h="11906" w:orient="landscape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B21"/>
    <w:rsid w:val="000009C1"/>
    <w:rsid w:val="000048A5"/>
    <w:rsid w:val="00007969"/>
    <w:rsid w:val="000124B1"/>
    <w:rsid w:val="0002546B"/>
    <w:rsid w:val="00031179"/>
    <w:rsid w:val="0004398C"/>
    <w:rsid w:val="0004572D"/>
    <w:rsid w:val="00051065"/>
    <w:rsid w:val="00054F25"/>
    <w:rsid w:val="00056FD9"/>
    <w:rsid w:val="00073E3F"/>
    <w:rsid w:val="00075A3D"/>
    <w:rsid w:val="00077980"/>
    <w:rsid w:val="0008044C"/>
    <w:rsid w:val="0009388E"/>
    <w:rsid w:val="00095D9E"/>
    <w:rsid w:val="000A47B7"/>
    <w:rsid w:val="000B3BE6"/>
    <w:rsid w:val="000C25F9"/>
    <w:rsid w:val="000E1DEF"/>
    <w:rsid w:val="000E403D"/>
    <w:rsid w:val="000E7D0A"/>
    <w:rsid w:val="001100B7"/>
    <w:rsid w:val="00115FE7"/>
    <w:rsid w:val="001225D6"/>
    <w:rsid w:val="00127695"/>
    <w:rsid w:val="0013380C"/>
    <w:rsid w:val="00134FAF"/>
    <w:rsid w:val="001364E5"/>
    <w:rsid w:val="0013683A"/>
    <w:rsid w:val="001441A4"/>
    <w:rsid w:val="0015378E"/>
    <w:rsid w:val="0016412F"/>
    <w:rsid w:val="001650CE"/>
    <w:rsid w:val="001656BE"/>
    <w:rsid w:val="001657B6"/>
    <w:rsid w:val="00172923"/>
    <w:rsid w:val="00175D02"/>
    <w:rsid w:val="00183489"/>
    <w:rsid w:val="001846A6"/>
    <w:rsid w:val="00187F1C"/>
    <w:rsid w:val="00196F76"/>
    <w:rsid w:val="001B77A9"/>
    <w:rsid w:val="001B7AC7"/>
    <w:rsid w:val="001E12A5"/>
    <w:rsid w:val="001E3BB8"/>
    <w:rsid w:val="001F4B21"/>
    <w:rsid w:val="001F5515"/>
    <w:rsid w:val="002003A2"/>
    <w:rsid w:val="00201094"/>
    <w:rsid w:val="002020FA"/>
    <w:rsid w:val="002038F8"/>
    <w:rsid w:val="00207EF8"/>
    <w:rsid w:val="00210A14"/>
    <w:rsid w:val="002137BF"/>
    <w:rsid w:val="002152EB"/>
    <w:rsid w:val="00216BB1"/>
    <w:rsid w:val="0022540A"/>
    <w:rsid w:val="00227F7C"/>
    <w:rsid w:val="00232D2C"/>
    <w:rsid w:val="002335DF"/>
    <w:rsid w:val="00241ACD"/>
    <w:rsid w:val="00245461"/>
    <w:rsid w:val="00245C04"/>
    <w:rsid w:val="00246231"/>
    <w:rsid w:val="002506D9"/>
    <w:rsid w:val="00250EE5"/>
    <w:rsid w:val="00254701"/>
    <w:rsid w:val="0026131E"/>
    <w:rsid w:val="00264E0A"/>
    <w:rsid w:val="00275865"/>
    <w:rsid w:val="0028707E"/>
    <w:rsid w:val="00290DE8"/>
    <w:rsid w:val="002A22FD"/>
    <w:rsid w:val="002A446E"/>
    <w:rsid w:val="002B71DC"/>
    <w:rsid w:val="002C1A77"/>
    <w:rsid w:val="002C210E"/>
    <w:rsid w:val="002D2E1C"/>
    <w:rsid w:val="002E3F3E"/>
    <w:rsid w:val="002F0B37"/>
    <w:rsid w:val="002F3118"/>
    <w:rsid w:val="002F7837"/>
    <w:rsid w:val="00301DE0"/>
    <w:rsid w:val="00307C7E"/>
    <w:rsid w:val="00314ECD"/>
    <w:rsid w:val="00331390"/>
    <w:rsid w:val="00340611"/>
    <w:rsid w:val="00340F06"/>
    <w:rsid w:val="00343B54"/>
    <w:rsid w:val="00344F39"/>
    <w:rsid w:val="0035607A"/>
    <w:rsid w:val="00360573"/>
    <w:rsid w:val="0036066A"/>
    <w:rsid w:val="0036074E"/>
    <w:rsid w:val="0037097B"/>
    <w:rsid w:val="0037688C"/>
    <w:rsid w:val="003858E5"/>
    <w:rsid w:val="003A04EC"/>
    <w:rsid w:val="003E0DAF"/>
    <w:rsid w:val="003F4D99"/>
    <w:rsid w:val="00414072"/>
    <w:rsid w:val="00426B4B"/>
    <w:rsid w:val="00437901"/>
    <w:rsid w:val="0044165D"/>
    <w:rsid w:val="0044636A"/>
    <w:rsid w:val="004503C8"/>
    <w:rsid w:val="0045661A"/>
    <w:rsid w:val="00476F8F"/>
    <w:rsid w:val="00477D7D"/>
    <w:rsid w:val="00486679"/>
    <w:rsid w:val="00493F18"/>
    <w:rsid w:val="00495584"/>
    <w:rsid w:val="004A4FDC"/>
    <w:rsid w:val="004D584E"/>
    <w:rsid w:val="004D5BF6"/>
    <w:rsid w:val="004E0C11"/>
    <w:rsid w:val="004F0520"/>
    <w:rsid w:val="004F44DD"/>
    <w:rsid w:val="004F4D7E"/>
    <w:rsid w:val="00511E9E"/>
    <w:rsid w:val="005127EF"/>
    <w:rsid w:val="00531685"/>
    <w:rsid w:val="005405F2"/>
    <w:rsid w:val="0054190D"/>
    <w:rsid w:val="005460BF"/>
    <w:rsid w:val="0055106B"/>
    <w:rsid w:val="00552654"/>
    <w:rsid w:val="00555F4E"/>
    <w:rsid w:val="00572E9A"/>
    <w:rsid w:val="0057459C"/>
    <w:rsid w:val="00584A71"/>
    <w:rsid w:val="00587F51"/>
    <w:rsid w:val="00595870"/>
    <w:rsid w:val="00596C9A"/>
    <w:rsid w:val="005A0B24"/>
    <w:rsid w:val="005A0EF3"/>
    <w:rsid w:val="005B0557"/>
    <w:rsid w:val="005B24A5"/>
    <w:rsid w:val="005B60C8"/>
    <w:rsid w:val="005C4E9E"/>
    <w:rsid w:val="005C54B4"/>
    <w:rsid w:val="005C78B8"/>
    <w:rsid w:val="005E1B6A"/>
    <w:rsid w:val="005F5B6D"/>
    <w:rsid w:val="00605615"/>
    <w:rsid w:val="006057DC"/>
    <w:rsid w:val="00605DFC"/>
    <w:rsid w:val="00605F98"/>
    <w:rsid w:val="006064EB"/>
    <w:rsid w:val="0060700A"/>
    <w:rsid w:val="00612625"/>
    <w:rsid w:val="00616C8C"/>
    <w:rsid w:val="00627108"/>
    <w:rsid w:val="00627D2A"/>
    <w:rsid w:val="00632935"/>
    <w:rsid w:val="00633168"/>
    <w:rsid w:val="0064390F"/>
    <w:rsid w:val="006470E5"/>
    <w:rsid w:val="006667C4"/>
    <w:rsid w:val="0067371A"/>
    <w:rsid w:val="00675265"/>
    <w:rsid w:val="00680BB7"/>
    <w:rsid w:val="00686E9F"/>
    <w:rsid w:val="006870E5"/>
    <w:rsid w:val="00687611"/>
    <w:rsid w:val="00687786"/>
    <w:rsid w:val="006950A0"/>
    <w:rsid w:val="006A4202"/>
    <w:rsid w:val="006A7474"/>
    <w:rsid w:val="006A798C"/>
    <w:rsid w:val="006B2685"/>
    <w:rsid w:val="006C2F3F"/>
    <w:rsid w:val="006C3EC1"/>
    <w:rsid w:val="006D1D00"/>
    <w:rsid w:val="006D5585"/>
    <w:rsid w:val="006E1AF1"/>
    <w:rsid w:val="006E7435"/>
    <w:rsid w:val="00724191"/>
    <w:rsid w:val="00737CA3"/>
    <w:rsid w:val="007406C0"/>
    <w:rsid w:val="00773350"/>
    <w:rsid w:val="00773BD8"/>
    <w:rsid w:val="007A01A5"/>
    <w:rsid w:val="007A4B2F"/>
    <w:rsid w:val="007C3D56"/>
    <w:rsid w:val="007C77DD"/>
    <w:rsid w:val="007D2208"/>
    <w:rsid w:val="007D5C00"/>
    <w:rsid w:val="007D5C20"/>
    <w:rsid w:val="007E10AF"/>
    <w:rsid w:val="007E12B2"/>
    <w:rsid w:val="007E5350"/>
    <w:rsid w:val="007F284C"/>
    <w:rsid w:val="007F3E2E"/>
    <w:rsid w:val="00804577"/>
    <w:rsid w:val="0080461E"/>
    <w:rsid w:val="00812A28"/>
    <w:rsid w:val="00815168"/>
    <w:rsid w:val="00832E30"/>
    <w:rsid w:val="008369B0"/>
    <w:rsid w:val="008546CD"/>
    <w:rsid w:val="00862232"/>
    <w:rsid w:val="008624A4"/>
    <w:rsid w:val="00867909"/>
    <w:rsid w:val="00872C70"/>
    <w:rsid w:val="0087547D"/>
    <w:rsid w:val="00880AF2"/>
    <w:rsid w:val="00892D2C"/>
    <w:rsid w:val="00895609"/>
    <w:rsid w:val="008A1676"/>
    <w:rsid w:val="008B2083"/>
    <w:rsid w:val="008B567B"/>
    <w:rsid w:val="008D1F21"/>
    <w:rsid w:val="008D435F"/>
    <w:rsid w:val="008D6BAE"/>
    <w:rsid w:val="008E345A"/>
    <w:rsid w:val="008F718E"/>
    <w:rsid w:val="009033AB"/>
    <w:rsid w:val="0091467E"/>
    <w:rsid w:val="00917BF2"/>
    <w:rsid w:val="0092110D"/>
    <w:rsid w:val="0093641D"/>
    <w:rsid w:val="00941A4D"/>
    <w:rsid w:val="0095395F"/>
    <w:rsid w:val="00953B62"/>
    <w:rsid w:val="00954AA1"/>
    <w:rsid w:val="0099409D"/>
    <w:rsid w:val="009C0E1F"/>
    <w:rsid w:val="00A00B3F"/>
    <w:rsid w:val="00A33CFC"/>
    <w:rsid w:val="00A43F5D"/>
    <w:rsid w:val="00A75AFE"/>
    <w:rsid w:val="00A80FD5"/>
    <w:rsid w:val="00A810B6"/>
    <w:rsid w:val="00A872EB"/>
    <w:rsid w:val="00A877C7"/>
    <w:rsid w:val="00A93DBE"/>
    <w:rsid w:val="00AA1922"/>
    <w:rsid w:val="00AB305D"/>
    <w:rsid w:val="00AC480B"/>
    <w:rsid w:val="00B0465C"/>
    <w:rsid w:val="00B048FD"/>
    <w:rsid w:val="00B07BEB"/>
    <w:rsid w:val="00B14770"/>
    <w:rsid w:val="00B157A7"/>
    <w:rsid w:val="00B17365"/>
    <w:rsid w:val="00B3159B"/>
    <w:rsid w:val="00B34341"/>
    <w:rsid w:val="00B466DF"/>
    <w:rsid w:val="00B530B3"/>
    <w:rsid w:val="00B62CB3"/>
    <w:rsid w:val="00B64505"/>
    <w:rsid w:val="00B743C0"/>
    <w:rsid w:val="00B8079F"/>
    <w:rsid w:val="00B80809"/>
    <w:rsid w:val="00B85E08"/>
    <w:rsid w:val="00B94F00"/>
    <w:rsid w:val="00BA4728"/>
    <w:rsid w:val="00BA4E07"/>
    <w:rsid w:val="00BB35F8"/>
    <w:rsid w:val="00BB74D8"/>
    <w:rsid w:val="00BD4E6F"/>
    <w:rsid w:val="00BE3584"/>
    <w:rsid w:val="00BE59C4"/>
    <w:rsid w:val="00BE7187"/>
    <w:rsid w:val="00BF5A63"/>
    <w:rsid w:val="00C00427"/>
    <w:rsid w:val="00C03B59"/>
    <w:rsid w:val="00C063ED"/>
    <w:rsid w:val="00C30A90"/>
    <w:rsid w:val="00C31AF3"/>
    <w:rsid w:val="00C63EC3"/>
    <w:rsid w:val="00C763CC"/>
    <w:rsid w:val="00C9239A"/>
    <w:rsid w:val="00C946B7"/>
    <w:rsid w:val="00CB1333"/>
    <w:rsid w:val="00CD34D3"/>
    <w:rsid w:val="00CD4DBD"/>
    <w:rsid w:val="00CE11E3"/>
    <w:rsid w:val="00CE245C"/>
    <w:rsid w:val="00CE63ED"/>
    <w:rsid w:val="00CF7118"/>
    <w:rsid w:val="00D12C10"/>
    <w:rsid w:val="00D16041"/>
    <w:rsid w:val="00D22F31"/>
    <w:rsid w:val="00D316A1"/>
    <w:rsid w:val="00D33629"/>
    <w:rsid w:val="00D33984"/>
    <w:rsid w:val="00D37592"/>
    <w:rsid w:val="00D50AAE"/>
    <w:rsid w:val="00D75E88"/>
    <w:rsid w:val="00D80E84"/>
    <w:rsid w:val="00D8148A"/>
    <w:rsid w:val="00D85816"/>
    <w:rsid w:val="00D91107"/>
    <w:rsid w:val="00D94DD5"/>
    <w:rsid w:val="00D951D8"/>
    <w:rsid w:val="00DA5F22"/>
    <w:rsid w:val="00DA7B73"/>
    <w:rsid w:val="00DB5941"/>
    <w:rsid w:val="00DC5D43"/>
    <w:rsid w:val="00DE1E0A"/>
    <w:rsid w:val="00E1628B"/>
    <w:rsid w:val="00E174DA"/>
    <w:rsid w:val="00E245E5"/>
    <w:rsid w:val="00E31F50"/>
    <w:rsid w:val="00E355E5"/>
    <w:rsid w:val="00E41539"/>
    <w:rsid w:val="00E54C91"/>
    <w:rsid w:val="00E578B5"/>
    <w:rsid w:val="00EB2AD0"/>
    <w:rsid w:val="00EB3C89"/>
    <w:rsid w:val="00ED2999"/>
    <w:rsid w:val="00EF4464"/>
    <w:rsid w:val="00F01DD7"/>
    <w:rsid w:val="00F2122C"/>
    <w:rsid w:val="00F22489"/>
    <w:rsid w:val="00F234F5"/>
    <w:rsid w:val="00F23762"/>
    <w:rsid w:val="00F37848"/>
    <w:rsid w:val="00F4285A"/>
    <w:rsid w:val="00F55629"/>
    <w:rsid w:val="00F62AD6"/>
    <w:rsid w:val="00F70B0E"/>
    <w:rsid w:val="00F941B4"/>
    <w:rsid w:val="00F953F8"/>
    <w:rsid w:val="00FA69D6"/>
    <w:rsid w:val="00FA79EA"/>
    <w:rsid w:val="00FD3CCD"/>
    <w:rsid w:val="00FE15AC"/>
    <w:rsid w:val="00FE2148"/>
    <w:rsid w:val="00FE3108"/>
    <w:rsid w:val="00FE3361"/>
    <w:rsid w:val="00FF08FA"/>
    <w:rsid w:val="00FF4A31"/>
    <w:rsid w:val="00FF712A"/>
    <w:rsid w:val="035B6846"/>
    <w:rsid w:val="040C3937"/>
    <w:rsid w:val="085072D6"/>
    <w:rsid w:val="0AD9287C"/>
    <w:rsid w:val="0D882D65"/>
    <w:rsid w:val="108A3DD8"/>
    <w:rsid w:val="10EA020B"/>
    <w:rsid w:val="120A6263"/>
    <w:rsid w:val="12F162E9"/>
    <w:rsid w:val="134170DE"/>
    <w:rsid w:val="148E600E"/>
    <w:rsid w:val="1C764D8E"/>
    <w:rsid w:val="1E885DF3"/>
    <w:rsid w:val="20500CA4"/>
    <w:rsid w:val="28A81197"/>
    <w:rsid w:val="2B022E84"/>
    <w:rsid w:val="32552BF1"/>
    <w:rsid w:val="32684EDC"/>
    <w:rsid w:val="3298182F"/>
    <w:rsid w:val="32E10ABA"/>
    <w:rsid w:val="34DB2487"/>
    <w:rsid w:val="36FD0A3F"/>
    <w:rsid w:val="37FB23C2"/>
    <w:rsid w:val="38411C51"/>
    <w:rsid w:val="386D228E"/>
    <w:rsid w:val="3E4E419F"/>
    <w:rsid w:val="43B5633D"/>
    <w:rsid w:val="45285963"/>
    <w:rsid w:val="486D758C"/>
    <w:rsid w:val="4AE560FA"/>
    <w:rsid w:val="4DA36026"/>
    <w:rsid w:val="51994E33"/>
    <w:rsid w:val="564D3EBF"/>
    <w:rsid w:val="57F9142F"/>
    <w:rsid w:val="58211CE1"/>
    <w:rsid w:val="5FFE7368"/>
    <w:rsid w:val="61C008C1"/>
    <w:rsid w:val="64272A8E"/>
    <w:rsid w:val="689C341F"/>
    <w:rsid w:val="69B4420E"/>
    <w:rsid w:val="6C844630"/>
    <w:rsid w:val="72930CE4"/>
    <w:rsid w:val="7A1933F8"/>
    <w:rsid w:val="7AB935CA"/>
    <w:rsid w:val="7D527370"/>
    <w:rsid w:val="7D6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paragraph" w:customStyle="1" w:styleId="10">
    <w:name w:val="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2843A-4FF6-436E-AFF2-39C9C071F7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34</Pages>
  <Words>2281</Words>
  <Characters>13007</Characters>
  <Lines>108</Lines>
  <Paragraphs>30</Paragraphs>
  <TotalTime>1</TotalTime>
  <ScaleCrop>false</ScaleCrop>
  <LinksUpToDate>false</LinksUpToDate>
  <CharactersWithSpaces>15258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2021-03-17T02:17:00Z</dcterms:created>
  <dc:creator>预算处(税政处、编审中心)-王威</dc:creator>
  <cp:lastModifiedBy>李小文</cp:lastModifiedBy>
  <cp:lastPrinted>2014-09-17T01:33:00Z</cp:lastPrinted>
  <dcterms:modified xsi:type="dcterms:W3CDTF">2021-03-18T08:41:31Z</dcterms:modified>
  <dc:title>2018年市直部门预算和“三公”经费预算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