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关于印发《本溪市人社局</w:t>
      </w:r>
    </w:p>
    <w:p>
      <w:pPr>
        <w:jc w:val="center"/>
        <w:rPr>
          <w:sz w:val="44"/>
          <w:szCs w:val="44"/>
        </w:rPr>
      </w:pPr>
      <w:r>
        <w:rPr>
          <w:rFonts w:hint="eastAsia"/>
          <w:sz w:val="44"/>
          <w:szCs w:val="44"/>
        </w:rPr>
        <w:t>行政执法公示办法》的通知</w:t>
      </w:r>
    </w:p>
    <w:p>
      <w:pPr>
        <w:jc w:val="center"/>
        <w:rPr>
          <w:rFonts w:ascii="仿宋_GB2312" w:hAnsi="仿宋_GB2312" w:eastAsia="仿宋_GB2312" w:cs="仿宋_GB2312"/>
          <w:sz w:val="32"/>
          <w:szCs w:val="32"/>
        </w:rPr>
      </w:pPr>
    </w:p>
    <w:p>
      <w:pPr>
        <w:rPr>
          <w:sz w:val="44"/>
          <w:szCs w:val="44"/>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局属各单位，局机关相关部门：</w:t>
      </w:r>
    </w:p>
    <w:p>
      <w:pPr>
        <w:ind w:firstLine="640"/>
        <w:rPr>
          <w:rFonts w:ascii="仿宋_GB2312" w:eastAsia="仿宋_GB2312"/>
          <w:sz w:val="32"/>
          <w:szCs w:val="32"/>
        </w:rPr>
      </w:pPr>
      <w:r>
        <w:rPr>
          <w:rFonts w:hint="eastAsia" w:ascii="仿宋_GB2312" w:hAnsi="仿宋_GB2312" w:eastAsia="仿宋_GB2312" w:cs="仿宋_GB2312"/>
          <w:sz w:val="32"/>
          <w:szCs w:val="32"/>
        </w:rPr>
        <w:t>现将《本溪市人社局行政执法公示办法》印发给你们，请认真贯彻落实。</w:t>
      </w:r>
    </w:p>
    <w:p>
      <w:pPr>
        <w:ind w:firstLine="640"/>
        <w:rPr>
          <w:rFonts w:ascii="仿宋_GB2312" w:eastAsia="仿宋_GB2312"/>
          <w:sz w:val="32"/>
          <w:szCs w:val="32"/>
        </w:rPr>
      </w:pPr>
    </w:p>
    <w:p>
      <w:pPr>
        <w:rPr>
          <w:rFonts w:ascii="仿宋_GB2312" w:eastAsia="仿宋_GB2312"/>
          <w:sz w:val="32"/>
          <w:szCs w:val="32"/>
        </w:rPr>
      </w:pPr>
      <w:r>
        <w:rPr>
          <w:rFonts w:ascii="仿宋_GB2312" w:eastAsia="仿宋_GB2312"/>
          <w:sz w:val="32"/>
          <w:szCs w:val="32"/>
        </w:rPr>
        <w:t xml:space="preserve">    </w:t>
      </w:r>
    </w:p>
    <w:p>
      <w:pPr>
        <w:ind w:firstLine="640"/>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本溪市人力资源和社会保障局</w:t>
      </w:r>
    </w:p>
    <w:p>
      <w:pPr>
        <w:ind w:firstLine="640"/>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2019</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23</w:t>
      </w:r>
      <w:r>
        <w:rPr>
          <w:rFonts w:hint="eastAsia" w:ascii="仿宋_GB2312" w:eastAsia="仿宋_GB2312"/>
          <w:sz w:val="32"/>
          <w:szCs w:val="32"/>
        </w:rPr>
        <w:t>日</w:t>
      </w: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jc w:val="center"/>
        <w:rPr>
          <w:rFonts w:ascii="宋体"/>
          <w:sz w:val="44"/>
          <w:szCs w:val="44"/>
        </w:rPr>
      </w:pPr>
      <w:r>
        <w:rPr>
          <w:rFonts w:hint="eastAsia" w:ascii="宋体" w:hAnsi="宋体"/>
          <w:sz w:val="44"/>
          <w:szCs w:val="44"/>
        </w:rPr>
        <w:t>本溪市人社局行政执法公示办法</w:t>
      </w:r>
    </w:p>
    <w:p>
      <w:pPr>
        <w:jc w:val="center"/>
        <w:rPr>
          <w:rFonts w:ascii="黑体" w:hAnsi="黑体" w:eastAsia="黑体"/>
          <w:sz w:val="32"/>
          <w:szCs w:val="32"/>
        </w:rPr>
      </w:pPr>
    </w:p>
    <w:p>
      <w:pPr>
        <w:ind w:firstLine="645"/>
        <w:rPr>
          <w:rFonts w:ascii="仿宋_GB2312" w:hAnsi="仿宋" w:eastAsia="仿宋_GB2312"/>
          <w:sz w:val="32"/>
          <w:szCs w:val="32"/>
        </w:rPr>
      </w:pPr>
      <w:r>
        <w:rPr>
          <w:rFonts w:hint="eastAsia" w:ascii="黑体" w:hAnsi="黑体" w:eastAsia="黑体"/>
          <w:sz w:val="32"/>
          <w:szCs w:val="32"/>
        </w:rPr>
        <w:t>第一条</w:t>
      </w:r>
      <w:r>
        <w:rPr>
          <w:rFonts w:ascii="黑体" w:hAnsi="黑体" w:eastAsia="黑体"/>
          <w:sz w:val="32"/>
          <w:szCs w:val="32"/>
        </w:rPr>
        <w:t xml:space="preserve">  </w:t>
      </w:r>
      <w:r>
        <w:rPr>
          <w:rFonts w:hint="eastAsia" w:ascii="仿宋_GB2312" w:hAnsi="仿宋" w:eastAsia="仿宋_GB2312"/>
          <w:sz w:val="32"/>
          <w:szCs w:val="32"/>
        </w:rPr>
        <w:t>为全面实施行政执法公示制度，提高行政执法工作透明度，按照《本溪市人民政府办公室关于印发本溪市行政执法公示办法的通知》</w:t>
      </w:r>
      <w:r>
        <w:rPr>
          <w:rFonts w:hint="eastAsia" w:ascii="仿宋_GB2312" w:hAnsi="仿宋" w:eastAsia="仿宋_GB2312"/>
          <w:color w:val="000000"/>
          <w:sz w:val="32"/>
          <w:szCs w:val="32"/>
        </w:rPr>
        <w:t>（本政办发〔</w:t>
      </w:r>
      <w:r>
        <w:rPr>
          <w:rFonts w:ascii="仿宋_GB2312" w:hAnsi="仿宋" w:eastAsia="仿宋_GB2312"/>
          <w:color w:val="000000"/>
          <w:sz w:val="32"/>
          <w:szCs w:val="32"/>
        </w:rPr>
        <w:t>2019</w:t>
      </w:r>
      <w:r>
        <w:rPr>
          <w:rFonts w:hint="eastAsia" w:ascii="仿宋_GB2312" w:hAnsi="仿宋" w:eastAsia="仿宋_GB2312"/>
          <w:color w:val="000000"/>
          <w:sz w:val="32"/>
          <w:szCs w:val="32"/>
        </w:rPr>
        <w:t>〕</w:t>
      </w:r>
      <w:r>
        <w:rPr>
          <w:rFonts w:ascii="仿宋_GB2312" w:hAnsi="仿宋" w:eastAsia="仿宋_GB2312"/>
          <w:color w:val="000000"/>
          <w:sz w:val="32"/>
          <w:szCs w:val="32"/>
        </w:rPr>
        <w:t>35</w:t>
      </w:r>
      <w:r>
        <w:rPr>
          <w:rFonts w:hint="eastAsia" w:ascii="仿宋_GB2312" w:hAnsi="仿宋" w:eastAsia="仿宋_GB2312"/>
          <w:color w:val="000000"/>
          <w:sz w:val="32"/>
          <w:szCs w:val="32"/>
        </w:rPr>
        <w:t>号</w:t>
      </w:r>
      <w:r>
        <w:rPr>
          <w:rFonts w:hint="eastAsia" w:ascii="仿宋_GB2312" w:hAnsi="仿宋" w:eastAsia="仿宋_GB2312"/>
          <w:sz w:val="32"/>
          <w:szCs w:val="32"/>
        </w:rPr>
        <w:t>）要求，制定本办法。</w:t>
      </w:r>
    </w:p>
    <w:p>
      <w:pPr>
        <w:ind w:firstLine="640" w:firstLineChars="200"/>
        <w:rPr>
          <w:rFonts w:ascii="仿宋_GB2312" w:hAnsi="仿宋" w:eastAsia="仿宋_GB2312"/>
          <w:sz w:val="32"/>
          <w:szCs w:val="32"/>
        </w:rPr>
      </w:pPr>
      <w:r>
        <w:rPr>
          <w:rFonts w:hint="eastAsia" w:ascii="黑体" w:hAnsi="黑体" w:eastAsia="黑体"/>
          <w:sz w:val="32"/>
          <w:szCs w:val="32"/>
        </w:rPr>
        <w:t>第二条</w:t>
      </w:r>
      <w:r>
        <w:rPr>
          <w:rFonts w:ascii="黑体" w:hAnsi="黑体" w:eastAsia="黑体"/>
          <w:sz w:val="32"/>
          <w:szCs w:val="32"/>
        </w:rPr>
        <w:t xml:space="preserve">  </w:t>
      </w:r>
      <w:r>
        <w:rPr>
          <w:rFonts w:hint="eastAsia" w:ascii="仿宋_GB2312" w:hAnsi="仿宋" w:eastAsia="仿宋_GB2312"/>
          <w:sz w:val="32"/>
          <w:szCs w:val="32"/>
        </w:rPr>
        <w:t>行政许可、行政处罚、行政确认、行政检查等行政执法行为中</w:t>
      </w:r>
      <w:r>
        <w:rPr>
          <w:rFonts w:hint="eastAsia" w:ascii="仿宋_GB2312" w:hAnsi="仿宋" w:eastAsia="仿宋_GB2312"/>
          <w:snapToGrid w:val="0"/>
          <w:color w:val="000000"/>
          <w:kern w:val="0"/>
          <w:sz w:val="32"/>
          <w:szCs w:val="32"/>
        </w:rPr>
        <w:t>通过一定载体或方式公示行政执法信息，适用本办法。</w:t>
      </w:r>
    </w:p>
    <w:p>
      <w:pPr>
        <w:ind w:firstLine="640" w:firstLineChars="200"/>
        <w:rPr>
          <w:rFonts w:ascii="仿宋_GB2312" w:hAnsi="仿宋" w:eastAsia="仿宋_GB2312"/>
          <w:sz w:val="32"/>
          <w:szCs w:val="32"/>
        </w:rPr>
      </w:pPr>
      <w:r>
        <w:rPr>
          <w:rFonts w:hint="eastAsia" w:ascii="黑体" w:hAnsi="黑体" w:eastAsia="黑体"/>
          <w:sz w:val="32"/>
          <w:szCs w:val="32"/>
        </w:rPr>
        <w:t>第三条</w:t>
      </w:r>
      <w:r>
        <w:rPr>
          <w:rFonts w:ascii="黑体" w:hAnsi="黑体" w:eastAsia="黑体"/>
          <w:sz w:val="32"/>
          <w:szCs w:val="32"/>
        </w:rPr>
        <w:t xml:space="preserve">  </w:t>
      </w:r>
      <w:r>
        <w:rPr>
          <w:rFonts w:hint="eastAsia" w:ascii="仿宋_GB2312" w:hAnsi="仿宋" w:eastAsia="仿宋_GB2312"/>
          <w:sz w:val="32"/>
          <w:szCs w:val="32"/>
        </w:rPr>
        <w:t>行政执法公示应当坚持公平、公正、合法、及时、准确、便民的原则。</w:t>
      </w:r>
    </w:p>
    <w:p>
      <w:pPr>
        <w:ind w:firstLine="640" w:firstLineChars="200"/>
        <w:rPr>
          <w:rFonts w:ascii="仿宋_GB2312" w:hAnsi="仿宋" w:eastAsia="仿宋_GB2312"/>
          <w:sz w:val="32"/>
          <w:szCs w:val="32"/>
        </w:rPr>
      </w:pPr>
      <w:r>
        <w:rPr>
          <w:rFonts w:hint="eastAsia" w:ascii="黑体" w:hAnsi="黑体" w:eastAsia="黑体"/>
          <w:sz w:val="32"/>
          <w:szCs w:val="32"/>
        </w:rPr>
        <w:t>第四条</w:t>
      </w:r>
      <w:r>
        <w:rPr>
          <w:rFonts w:ascii="黑体" w:hAnsi="黑体" w:eastAsia="黑体"/>
          <w:sz w:val="32"/>
          <w:szCs w:val="32"/>
        </w:rPr>
        <w:t xml:space="preserve">  </w:t>
      </w:r>
      <w:r>
        <w:rPr>
          <w:rFonts w:hint="eastAsia" w:ascii="仿宋_GB2312" w:hAnsi="仿宋" w:eastAsia="仿宋_GB2312"/>
          <w:sz w:val="32"/>
          <w:szCs w:val="32"/>
        </w:rPr>
        <w:t>事前公开主要是公开行政执法主体、人员、职责、权限、依据、程序、救济途径、监督方式和随机抽查事项清单等信息，并根据法律、法规、规章立改废和部门机构职能调整等情况动态调整。</w:t>
      </w:r>
    </w:p>
    <w:p>
      <w:pPr>
        <w:ind w:firstLine="640" w:firstLineChars="200"/>
        <w:rPr>
          <w:rFonts w:ascii="仿宋_GB2312" w:hAnsi="仿宋" w:eastAsia="仿宋_GB2312"/>
          <w:sz w:val="32"/>
          <w:szCs w:val="32"/>
        </w:rPr>
      </w:pPr>
      <w:r>
        <w:rPr>
          <w:rFonts w:hint="eastAsia" w:ascii="黑体" w:hAnsi="黑体" w:eastAsia="黑体"/>
          <w:sz w:val="32"/>
          <w:szCs w:val="32"/>
        </w:rPr>
        <w:t>第五条</w:t>
      </w:r>
      <w:r>
        <w:rPr>
          <w:rFonts w:ascii="黑体" w:hAnsi="黑体" w:eastAsia="黑体"/>
          <w:sz w:val="32"/>
          <w:szCs w:val="32"/>
        </w:rPr>
        <w:t xml:space="preserve">  </w:t>
      </w:r>
      <w:r>
        <w:rPr>
          <w:rFonts w:hint="eastAsia" w:ascii="仿宋_GB2312" w:hAnsi="仿宋" w:eastAsia="仿宋_GB2312"/>
          <w:sz w:val="32"/>
          <w:szCs w:val="32"/>
        </w:rPr>
        <w:t>行政执法人员，是指具有行政执法资格，依据法定职权对公民、法人或者其他组织实施行政管理的人员。各部门应在官方网站上公开本部门行政执法人员清单（包括姓名、职务、工作单位、执法类别、执法区域、有效期限、执法证件编号等），实现行政执法人员信息公开透明，网上可查询，随时接受群众监督。</w:t>
      </w:r>
    </w:p>
    <w:p>
      <w:pPr>
        <w:ind w:firstLine="640" w:firstLineChars="200"/>
        <w:rPr>
          <w:rFonts w:ascii="仿宋_GB2312" w:hAnsi="仿宋" w:eastAsia="仿宋_GB2312"/>
          <w:sz w:val="32"/>
          <w:szCs w:val="32"/>
        </w:rPr>
      </w:pPr>
      <w:r>
        <w:rPr>
          <w:rFonts w:hint="eastAsia" w:ascii="黑体" w:hAnsi="黑体" w:eastAsia="黑体"/>
          <w:sz w:val="32"/>
          <w:szCs w:val="32"/>
        </w:rPr>
        <w:t>第六条</w:t>
      </w:r>
      <w:r>
        <w:rPr>
          <w:rFonts w:ascii="黑体" w:hAnsi="黑体" w:eastAsia="黑体"/>
          <w:sz w:val="32"/>
          <w:szCs w:val="32"/>
        </w:rPr>
        <w:t xml:space="preserve">  </w:t>
      </w:r>
      <w:r>
        <w:rPr>
          <w:rFonts w:hint="eastAsia" w:ascii="仿宋_GB2312" w:hAnsi="仿宋" w:eastAsia="仿宋_GB2312"/>
          <w:sz w:val="32"/>
          <w:szCs w:val="32"/>
        </w:rPr>
        <w:t>行政执法依据，是指行政执法主体作出具体行政行为所依据的法律、法规、规章、规范性文件。</w:t>
      </w:r>
    </w:p>
    <w:p>
      <w:pPr>
        <w:ind w:firstLine="640" w:firstLineChars="200"/>
        <w:rPr>
          <w:rFonts w:ascii="仿宋_GB2312" w:hAnsi="仿宋" w:eastAsia="仿宋_GB2312"/>
          <w:sz w:val="32"/>
          <w:szCs w:val="32"/>
        </w:rPr>
      </w:pPr>
      <w:r>
        <w:rPr>
          <w:rFonts w:hint="eastAsia" w:ascii="黑体" w:hAnsi="黑体" w:eastAsia="黑体"/>
          <w:sz w:val="32"/>
          <w:szCs w:val="32"/>
        </w:rPr>
        <w:t>第七条</w:t>
      </w:r>
      <w:r>
        <w:rPr>
          <w:rFonts w:ascii="黑体" w:hAnsi="黑体" w:eastAsia="黑体"/>
          <w:sz w:val="32"/>
          <w:szCs w:val="32"/>
        </w:rPr>
        <w:t xml:space="preserve">  </w:t>
      </w:r>
      <w:r>
        <w:rPr>
          <w:rFonts w:hint="eastAsia" w:ascii="仿宋_GB2312" w:hAnsi="仿宋" w:eastAsia="仿宋_GB2312"/>
          <w:sz w:val="32"/>
          <w:szCs w:val="32"/>
        </w:rPr>
        <w:t>执法权限，是指行政执法主体执行法律、法规和规章规定管理社会公共事务的职权范围。</w:t>
      </w:r>
    </w:p>
    <w:p>
      <w:pPr>
        <w:ind w:firstLine="640" w:firstLineChars="200"/>
        <w:rPr>
          <w:rFonts w:ascii="仿宋_GB2312" w:hAnsi="仿宋" w:eastAsia="仿宋_GB2312"/>
          <w:sz w:val="32"/>
          <w:szCs w:val="32"/>
        </w:rPr>
      </w:pPr>
      <w:r>
        <w:rPr>
          <w:rFonts w:hint="eastAsia" w:ascii="黑体" w:hAnsi="黑体" w:eastAsia="黑体"/>
          <w:sz w:val="32"/>
          <w:szCs w:val="32"/>
        </w:rPr>
        <w:t>第八条</w:t>
      </w:r>
      <w:r>
        <w:rPr>
          <w:rFonts w:ascii="黑体" w:hAnsi="黑体" w:eastAsia="黑体"/>
          <w:sz w:val="32"/>
          <w:szCs w:val="32"/>
        </w:rPr>
        <w:t xml:space="preserve">  </w:t>
      </w:r>
      <w:r>
        <w:rPr>
          <w:rFonts w:hint="eastAsia" w:ascii="仿宋_GB2312" w:hAnsi="仿宋" w:eastAsia="仿宋_GB2312"/>
          <w:sz w:val="32"/>
          <w:szCs w:val="32"/>
        </w:rPr>
        <w:t>执法程序，是指行政执法主体在行使行政执法权作出具体行政行为时应当遵循的方式、步骤、时限和顺序。行政执法部门应当根据法律、法规、规章规定的方式、步骤、时限和顺序，逐项制定行政执法运行流程图，内容包括：行政执法事项名称、依据、受理机构、审批机构、许可条件、优惠政策、申请材料、办理流程、办理时限、监督方式、责任追究、救济渠道、办公时间、办公地址、办公电话等。</w:t>
      </w:r>
    </w:p>
    <w:p>
      <w:pPr>
        <w:ind w:firstLine="640" w:firstLineChars="200"/>
        <w:rPr>
          <w:rFonts w:ascii="仿宋_GB2312" w:hAnsi="仿宋" w:eastAsia="仿宋_GB2312"/>
          <w:sz w:val="32"/>
          <w:szCs w:val="32"/>
        </w:rPr>
      </w:pPr>
      <w:r>
        <w:rPr>
          <w:rFonts w:hint="eastAsia" w:ascii="黑体" w:hAnsi="黑体" w:eastAsia="黑体"/>
          <w:sz w:val="32"/>
          <w:szCs w:val="32"/>
        </w:rPr>
        <w:t>第九条</w:t>
      </w:r>
      <w:r>
        <w:rPr>
          <w:rFonts w:ascii="黑体" w:hAnsi="黑体" w:eastAsia="黑体"/>
          <w:sz w:val="32"/>
          <w:szCs w:val="32"/>
        </w:rPr>
        <w:t xml:space="preserve">  </w:t>
      </w:r>
      <w:r>
        <w:rPr>
          <w:rFonts w:hint="eastAsia" w:ascii="仿宋_GB2312" w:hAnsi="仿宋" w:eastAsia="仿宋_GB2312"/>
          <w:sz w:val="32"/>
          <w:szCs w:val="32"/>
        </w:rPr>
        <w:t>行政执法部门应当根据“双随机、一公开”监管要求，编制本部门《随机抽查事项清单》，明确抽查主体、依据、对象、内容、比例、方式、频次等须事前公开的内容。</w:t>
      </w:r>
    </w:p>
    <w:p>
      <w:pPr>
        <w:ind w:firstLine="640" w:firstLineChars="200"/>
        <w:rPr>
          <w:rFonts w:ascii="仿宋_GB2312" w:hAnsi="仿宋" w:eastAsia="仿宋_GB2312"/>
          <w:sz w:val="32"/>
          <w:szCs w:val="32"/>
        </w:rPr>
      </w:pPr>
      <w:r>
        <w:rPr>
          <w:rFonts w:hint="eastAsia" w:ascii="黑体" w:hAnsi="黑体" w:eastAsia="黑体"/>
          <w:sz w:val="32"/>
          <w:szCs w:val="32"/>
        </w:rPr>
        <w:t>第十条</w:t>
      </w:r>
      <w:r>
        <w:rPr>
          <w:rFonts w:ascii="黑体" w:hAnsi="黑体" w:eastAsia="黑体"/>
          <w:sz w:val="32"/>
          <w:szCs w:val="32"/>
        </w:rPr>
        <w:t xml:space="preserve">  </w:t>
      </w:r>
      <w:r>
        <w:rPr>
          <w:rFonts w:hint="eastAsia" w:ascii="仿宋_GB2312" w:hAnsi="仿宋" w:eastAsia="仿宋_GB2312"/>
          <w:sz w:val="32"/>
          <w:szCs w:val="32"/>
        </w:rPr>
        <w:t>行政执法人员进行监督检查、调查取证、告知、送达执法文书等执法活动时，必须佩戴执法标识并主动出示有效执法证件，出具执法文书，告知行政相对人执法事由、执法依据、权利义务等内容，并做好说明解释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根据国家规定统一着制式执法服装、佩戴执法标识的行政执法部门，其行政执法人员应当按照规定着制式服装、佩戴执法标识。</w:t>
      </w:r>
    </w:p>
    <w:p>
      <w:pPr>
        <w:ind w:firstLine="640" w:firstLineChars="200"/>
        <w:rPr>
          <w:rFonts w:ascii="仿宋_GB2312" w:hAnsi="仿宋" w:eastAsia="仿宋_GB2312"/>
          <w:sz w:val="32"/>
          <w:szCs w:val="32"/>
        </w:rPr>
      </w:pPr>
      <w:r>
        <w:rPr>
          <w:rFonts w:hint="eastAsia" w:ascii="黑体" w:hAnsi="黑体" w:eastAsia="黑体"/>
          <w:sz w:val="32"/>
          <w:szCs w:val="32"/>
        </w:rPr>
        <w:t>第十一条</w:t>
      </w:r>
      <w:r>
        <w:rPr>
          <w:rFonts w:ascii="黑体" w:hAnsi="黑体" w:eastAsia="黑体"/>
          <w:sz w:val="32"/>
          <w:szCs w:val="32"/>
        </w:rPr>
        <w:t xml:space="preserve">  </w:t>
      </w:r>
      <w:r>
        <w:rPr>
          <w:rFonts w:hint="eastAsia" w:ascii="仿宋_GB2312" w:hAnsi="仿宋" w:eastAsia="仿宋_GB2312"/>
          <w:sz w:val="32"/>
          <w:szCs w:val="32"/>
        </w:rPr>
        <w:t>行政执法部门要结合本部门职责制作服务指南、岗位信息公示牌等，在办事大厅服务窗口主动公示许可等服务事项名称、依据、受理机构、审批机构、许可条件、申请材料清单（含示范文本和常见错误示例）、办理流程、办理时限、证照发放、表格下载方式、监督检查、咨询渠道、投诉举报、办公时间、办公地址、办公电话、状态查询、各类减免缓征的条件、标准和审批等办理程序。</w:t>
      </w:r>
    </w:p>
    <w:p>
      <w:pPr>
        <w:ind w:firstLine="640" w:firstLineChars="200"/>
        <w:rPr>
          <w:rFonts w:ascii="仿宋_GB2312" w:hAnsi="仿宋" w:eastAsia="仿宋_GB2312"/>
          <w:sz w:val="32"/>
          <w:szCs w:val="32"/>
        </w:rPr>
      </w:pPr>
      <w:r>
        <w:rPr>
          <w:rFonts w:hint="eastAsia" w:ascii="黑体" w:hAnsi="黑体" w:eastAsia="黑体"/>
          <w:sz w:val="32"/>
          <w:szCs w:val="32"/>
        </w:rPr>
        <w:t>第十二条</w:t>
      </w:r>
      <w:r>
        <w:rPr>
          <w:rFonts w:ascii="仿宋" w:hAnsi="仿宋" w:eastAsia="仿宋"/>
          <w:sz w:val="32"/>
          <w:szCs w:val="32"/>
        </w:rPr>
        <w:t xml:space="preserve">  </w:t>
      </w:r>
      <w:r>
        <w:rPr>
          <w:rFonts w:hint="eastAsia" w:ascii="仿宋_GB2312" w:hAnsi="仿宋" w:eastAsia="仿宋_GB2312"/>
          <w:sz w:val="32"/>
          <w:szCs w:val="32"/>
        </w:rPr>
        <w:t>行政执法部门作出的行政许可、行政处罚、行政确认、行政检查决定（结果），除法律、法规、规章另有规定外，必须予以公开，接受社会监督。</w:t>
      </w:r>
    </w:p>
    <w:p>
      <w:pPr>
        <w:ind w:firstLine="640" w:firstLineChars="200"/>
        <w:rPr>
          <w:rFonts w:ascii="仿宋_GB2312" w:hAnsi="仿宋" w:eastAsia="仿宋_GB2312"/>
          <w:sz w:val="32"/>
          <w:szCs w:val="32"/>
        </w:rPr>
      </w:pPr>
      <w:r>
        <w:rPr>
          <w:rFonts w:hint="eastAsia" w:ascii="黑体" w:hAnsi="黑体" w:eastAsia="黑体"/>
          <w:sz w:val="32"/>
          <w:szCs w:val="32"/>
        </w:rPr>
        <w:t>第十三条</w:t>
      </w:r>
      <w:r>
        <w:rPr>
          <w:rFonts w:ascii="黑体" w:hAnsi="黑体" w:eastAsia="黑体"/>
          <w:sz w:val="32"/>
          <w:szCs w:val="32"/>
        </w:rPr>
        <w:t xml:space="preserve">  </w:t>
      </w:r>
      <w:r>
        <w:rPr>
          <w:rFonts w:hint="eastAsia" w:ascii="仿宋_GB2312" w:hAnsi="仿宋" w:eastAsia="仿宋_GB2312"/>
          <w:sz w:val="32"/>
          <w:szCs w:val="32"/>
        </w:rPr>
        <w:t>行政执法部门公开的行政执法决定（结果）信息，包括执法对象、执法方式、执法内容、执法决定（结果）、执法机关等内容。</w:t>
      </w:r>
    </w:p>
    <w:p>
      <w:pPr>
        <w:ind w:firstLine="640" w:firstLineChars="200"/>
        <w:rPr>
          <w:rFonts w:ascii="仿宋" w:hAnsi="仿宋" w:eastAsia="仿宋"/>
          <w:sz w:val="32"/>
          <w:szCs w:val="32"/>
        </w:rPr>
      </w:pPr>
      <w:r>
        <w:rPr>
          <w:rFonts w:hint="eastAsia" w:ascii="黑体" w:hAnsi="黑体" w:eastAsia="黑体"/>
          <w:sz w:val="32"/>
          <w:szCs w:val="32"/>
        </w:rPr>
        <w:t>第十四条</w:t>
      </w:r>
      <w:r>
        <w:rPr>
          <w:rFonts w:ascii="黑体" w:hAnsi="黑体" w:eastAsia="黑体"/>
          <w:sz w:val="32"/>
          <w:szCs w:val="32"/>
        </w:rPr>
        <w:t xml:space="preserve">  </w:t>
      </w:r>
      <w:r>
        <w:rPr>
          <w:rFonts w:hint="eastAsia" w:ascii="仿宋_GB2312" w:hAnsi="仿宋" w:eastAsia="仿宋_GB2312"/>
          <w:sz w:val="32"/>
          <w:szCs w:val="32"/>
        </w:rPr>
        <w:t>行政执法部门要建立健全执法决定（结果）信息公开发布、撤销和更新机制。已公开的行政执法决定被依法撤销、确认违法或者要求重新作出的，应当及时从信息公示平台撤下原行政执法决定（结果）信息。</w:t>
      </w:r>
    </w:p>
    <w:p>
      <w:pPr>
        <w:ind w:firstLine="640" w:firstLineChars="200"/>
        <w:rPr>
          <w:rFonts w:ascii="仿宋" w:hAnsi="仿宋" w:eastAsia="仿宋"/>
          <w:sz w:val="32"/>
          <w:szCs w:val="32"/>
        </w:rPr>
      </w:pPr>
      <w:r>
        <w:rPr>
          <w:rFonts w:hint="eastAsia" w:ascii="黑体" w:hAnsi="黑体" w:eastAsia="黑体"/>
          <w:sz w:val="32"/>
          <w:szCs w:val="32"/>
        </w:rPr>
        <w:t>第十五条</w:t>
      </w:r>
      <w:r>
        <w:rPr>
          <w:rFonts w:ascii="黑体" w:hAnsi="黑体" w:eastAsia="黑体"/>
          <w:sz w:val="32"/>
          <w:szCs w:val="32"/>
        </w:rPr>
        <w:t xml:space="preserve">  </w:t>
      </w:r>
      <w:r>
        <w:rPr>
          <w:rFonts w:hint="eastAsia" w:ascii="仿宋_GB2312" w:hAnsi="仿宋" w:eastAsia="仿宋_GB2312"/>
          <w:sz w:val="32"/>
          <w:szCs w:val="32"/>
        </w:rPr>
        <w:t>涉及国家秘密、商业秘密、个人隐私等不宜公开的信息，确需公开的，按照《中华人民共和国保守国家秘密法》《中华人民共和国政府信息公开条例》等相关法律法规规定，在作适当处理后予以公开。</w:t>
      </w:r>
    </w:p>
    <w:p>
      <w:pPr>
        <w:ind w:firstLine="640" w:firstLineChars="200"/>
        <w:rPr>
          <w:rFonts w:ascii="仿宋_GB2312" w:hAnsi="仿宋" w:eastAsia="仿宋_GB2312"/>
          <w:sz w:val="32"/>
          <w:szCs w:val="32"/>
        </w:rPr>
      </w:pPr>
      <w:r>
        <w:rPr>
          <w:rFonts w:hint="eastAsia" w:ascii="黑体" w:hAnsi="黑体" w:eastAsia="黑体"/>
          <w:sz w:val="32"/>
          <w:szCs w:val="32"/>
        </w:rPr>
        <w:t>第十六条</w:t>
      </w:r>
      <w:r>
        <w:rPr>
          <w:rFonts w:ascii="黑体" w:hAnsi="黑体" w:eastAsia="黑体"/>
          <w:sz w:val="32"/>
          <w:szCs w:val="32"/>
        </w:rPr>
        <w:t xml:space="preserve">  </w:t>
      </w:r>
      <w:r>
        <w:rPr>
          <w:rFonts w:hint="eastAsia" w:ascii="仿宋_GB2312" w:hAnsi="仿宋" w:eastAsia="仿宋_GB2312"/>
          <w:sz w:val="32"/>
          <w:szCs w:val="32"/>
        </w:rPr>
        <w:t>行政执法部门按照“谁执法、谁公开”的原则，以网络平台为主要载体，以新闻媒体、办公场所等为补充，全面、准确、及时公开有关行政执法信息。法律法规规章另有规定的，从其规定。</w:t>
      </w:r>
    </w:p>
    <w:p>
      <w:pPr>
        <w:ind w:firstLine="645"/>
        <w:rPr>
          <w:rFonts w:ascii="仿宋_GB2312" w:hAnsi="仿宋" w:eastAsia="仿宋_GB2312"/>
          <w:sz w:val="32"/>
          <w:szCs w:val="32"/>
        </w:rPr>
      </w:pPr>
      <w:r>
        <w:rPr>
          <w:rFonts w:hint="eastAsia" w:ascii="黑体" w:hAnsi="黑体" w:eastAsia="黑体"/>
          <w:sz w:val="32"/>
          <w:szCs w:val="32"/>
        </w:rPr>
        <w:t>第十七条</w:t>
      </w:r>
      <w:r>
        <w:rPr>
          <w:rFonts w:ascii="黑体" w:hAnsi="黑体" w:eastAsia="黑体"/>
          <w:sz w:val="32"/>
          <w:szCs w:val="32"/>
        </w:rPr>
        <w:t xml:space="preserve">  </w:t>
      </w:r>
      <w:r>
        <w:rPr>
          <w:rFonts w:hint="eastAsia" w:ascii="仿宋_GB2312" w:hAnsi="仿宋" w:eastAsia="仿宋_GB2312"/>
          <w:sz w:val="32"/>
          <w:szCs w:val="32"/>
        </w:rPr>
        <w:t>行政执法部门公开行政执法决定（结果）要及时、客观、准确、便民。各类行政执法决定（结果）要自信息形成或变更之日起</w:t>
      </w:r>
      <w:r>
        <w:rPr>
          <w:rFonts w:ascii="仿宋_GB2312" w:hAnsi="仿宋" w:eastAsia="仿宋_GB2312"/>
          <w:sz w:val="32"/>
          <w:szCs w:val="32"/>
        </w:rPr>
        <w:t>7</w:t>
      </w:r>
      <w:r>
        <w:rPr>
          <w:rFonts w:hint="eastAsia" w:ascii="仿宋_GB2312" w:hAnsi="仿宋" w:eastAsia="仿宋_GB2312"/>
          <w:sz w:val="32"/>
          <w:szCs w:val="32"/>
        </w:rPr>
        <w:t>个工作日内予以公开。行政执</w:t>
      </w:r>
      <w:r>
        <w:rPr>
          <w:rFonts w:hint="eastAsia" w:ascii="仿宋_GB2312" w:hAnsi="仿宋" w:eastAsia="仿宋_GB2312"/>
          <w:sz w:val="32"/>
          <w:szCs w:val="32"/>
          <w:lang w:val="en-US" w:eastAsia="zh-CN"/>
        </w:rPr>
        <w:t>法</w:t>
      </w:r>
      <w:r>
        <w:rPr>
          <w:rFonts w:hint="eastAsia" w:ascii="仿宋_GB2312" w:hAnsi="仿宋" w:eastAsia="仿宋_GB2312"/>
          <w:sz w:val="32"/>
          <w:szCs w:val="32"/>
        </w:rPr>
        <w:t>部门按照省、市推广“双随机、一公开”监管工作要求，对抽查结果正常的市场主体，自抽查结束之日起</w:t>
      </w:r>
      <w:r>
        <w:rPr>
          <w:rFonts w:ascii="仿宋_GB2312" w:hAnsi="仿宋" w:eastAsia="仿宋_GB2312"/>
          <w:sz w:val="32"/>
          <w:szCs w:val="32"/>
        </w:rPr>
        <w:t>20</w:t>
      </w:r>
      <w:r>
        <w:rPr>
          <w:rFonts w:hint="eastAsia" w:ascii="仿宋_GB2312" w:hAnsi="仿宋" w:eastAsia="仿宋_GB2312"/>
          <w:sz w:val="32"/>
          <w:szCs w:val="32"/>
        </w:rPr>
        <w:t>个工作日内向社会公示；对抽查有问题的市场主体，区分情</w:t>
      </w:r>
      <w:bookmarkStart w:id="0" w:name="_GoBack"/>
      <w:bookmarkEnd w:id="0"/>
      <w:r>
        <w:rPr>
          <w:rFonts w:hint="eastAsia" w:ascii="仿宋_GB2312" w:hAnsi="仿宋" w:eastAsia="仿宋_GB2312"/>
          <w:sz w:val="32"/>
          <w:szCs w:val="32"/>
        </w:rPr>
        <w:t>况依法作出处理并向社会公示。法律、法规、规章对公开的时限另有规定的，从其规定。</w:t>
      </w:r>
    </w:p>
    <w:p>
      <w:pPr>
        <w:ind w:firstLine="640" w:firstLineChars="200"/>
        <w:rPr>
          <w:rFonts w:ascii="仿宋_GB2312" w:hAnsi="仿宋" w:eastAsia="仿宋_GB2312"/>
          <w:sz w:val="32"/>
          <w:szCs w:val="32"/>
        </w:rPr>
      </w:pPr>
      <w:r>
        <w:rPr>
          <w:rFonts w:hint="eastAsia" w:ascii="黑体" w:hAnsi="黑体" w:eastAsia="黑体"/>
          <w:sz w:val="32"/>
          <w:szCs w:val="32"/>
        </w:rPr>
        <w:t>第十八条</w:t>
      </w:r>
      <w:r>
        <w:rPr>
          <w:rFonts w:ascii="黑体" w:hAnsi="黑体" w:eastAsia="黑体"/>
          <w:sz w:val="32"/>
          <w:szCs w:val="32"/>
        </w:rPr>
        <w:t xml:space="preserve">  </w:t>
      </w:r>
      <w:r>
        <w:rPr>
          <w:rFonts w:hint="eastAsia" w:ascii="仿宋_GB2312" w:hAnsi="仿宋" w:eastAsia="仿宋_GB2312"/>
          <w:sz w:val="32"/>
          <w:szCs w:val="32"/>
        </w:rPr>
        <w:t>行政执法部门公开行政执法信息应当进行内部审核，明确审查的程序和责任，对拟公示的信息依法进行审查，未经审查不得发布。</w:t>
      </w:r>
    </w:p>
    <w:p>
      <w:pPr>
        <w:autoSpaceDN w:val="0"/>
        <w:ind w:firstLine="640" w:firstLineChars="200"/>
        <w:contextualSpacing/>
        <w:rPr>
          <w:rFonts w:ascii="仿宋_GB2312" w:hAnsi="仿宋" w:eastAsia="仿宋_GB2312"/>
          <w:snapToGrid w:val="0"/>
          <w:color w:val="000000"/>
          <w:kern w:val="0"/>
          <w:sz w:val="32"/>
          <w:szCs w:val="32"/>
        </w:rPr>
      </w:pPr>
      <w:r>
        <w:rPr>
          <w:rFonts w:hint="eastAsia" w:ascii="黑体" w:hAnsi="黑体" w:eastAsia="黑体"/>
          <w:sz w:val="32"/>
          <w:szCs w:val="32"/>
        </w:rPr>
        <w:t>第十九条</w:t>
      </w:r>
      <w:r>
        <w:rPr>
          <w:rFonts w:ascii="黑体" w:hAnsi="黑体" w:eastAsia="黑体"/>
          <w:sz w:val="32"/>
          <w:szCs w:val="32"/>
        </w:rPr>
        <w:t xml:space="preserve">  </w:t>
      </w:r>
      <w:r>
        <w:rPr>
          <w:rFonts w:hint="eastAsia" w:ascii="仿宋_GB2312" w:hAnsi="仿宋" w:eastAsia="仿宋_GB2312"/>
          <w:snapToGrid w:val="0"/>
          <w:color w:val="000000"/>
          <w:kern w:val="0"/>
          <w:sz w:val="32"/>
          <w:szCs w:val="32"/>
        </w:rPr>
        <w:t>行政执法主体及其工作人员违反本办法，有下列情形之一的，按照《辽宁省行政执法监督规定》等有关规定，责令相关人员书面检查、批评教育、通报批评、离岗培训或者暂扣行政执法证件；情节严重的，依法撤销行政执法证件；涉嫌违反行政纪律的，交由有权机关处理：</w:t>
      </w:r>
    </w:p>
    <w:p>
      <w:pPr>
        <w:autoSpaceDN w:val="0"/>
        <w:ind w:firstLine="640" w:firstLineChars="200"/>
        <w:contextualSpacing/>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（一）应当公示而未公示的；</w:t>
      </w:r>
    </w:p>
    <w:p>
      <w:pPr>
        <w:autoSpaceDN w:val="0"/>
        <w:ind w:firstLine="640" w:firstLineChars="200"/>
        <w:contextualSpacing/>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（二）公示弄虚作假的；</w:t>
      </w:r>
    </w:p>
    <w:p>
      <w:pPr>
        <w:autoSpaceDN w:val="0"/>
        <w:ind w:firstLine="640" w:firstLineChars="200"/>
        <w:contextualSpacing/>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（三）未在本级政府确定的行政执法信息公示统一平台公示行政执法信息的。</w:t>
      </w:r>
    </w:p>
    <w:p>
      <w:pPr>
        <w:ind w:firstLine="640" w:firstLineChars="200"/>
        <w:rPr>
          <w:rFonts w:ascii="仿宋_GB2312" w:hAnsi="仿宋" w:eastAsia="仿宋_GB2312"/>
          <w:sz w:val="32"/>
          <w:szCs w:val="32"/>
        </w:rPr>
      </w:pPr>
      <w:r>
        <w:rPr>
          <w:rFonts w:hint="eastAsia" w:ascii="黑体" w:hAnsi="黑体" w:eastAsia="黑体"/>
          <w:sz w:val="32"/>
          <w:szCs w:val="32"/>
        </w:rPr>
        <w:t>第二十九条</w:t>
      </w:r>
      <w:r>
        <w:rPr>
          <w:rFonts w:ascii="黑体" w:hAnsi="黑体" w:eastAsia="黑体"/>
          <w:sz w:val="32"/>
          <w:szCs w:val="32"/>
        </w:rPr>
        <w:t xml:space="preserve">  </w:t>
      </w:r>
      <w:r>
        <w:rPr>
          <w:rFonts w:hint="eastAsia" w:ascii="仿宋_GB2312" w:hAnsi="仿宋" w:eastAsia="仿宋_GB2312"/>
          <w:sz w:val="32"/>
          <w:szCs w:val="32"/>
        </w:rPr>
        <w:t>本办法自颁布之日起施行。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VmYTVmMGNkNGFlYTcwYmE2NWVkY2I3ZDNiODA1NmEifQ=="/>
  </w:docVars>
  <w:rsids>
    <w:rsidRoot w:val="002F0AEA"/>
    <w:rsid w:val="000003E3"/>
    <w:rsid w:val="00000F07"/>
    <w:rsid w:val="00040B36"/>
    <w:rsid w:val="00044FE8"/>
    <w:rsid w:val="00050128"/>
    <w:rsid w:val="00054B06"/>
    <w:rsid w:val="0005578A"/>
    <w:rsid w:val="000618AB"/>
    <w:rsid w:val="00076C44"/>
    <w:rsid w:val="000A7C87"/>
    <w:rsid w:val="000A7DC3"/>
    <w:rsid w:val="000B2CB1"/>
    <w:rsid w:val="000C71DB"/>
    <w:rsid w:val="000C7BC3"/>
    <w:rsid w:val="000D005B"/>
    <w:rsid w:val="000D3D50"/>
    <w:rsid w:val="000F4373"/>
    <w:rsid w:val="001148F0"/>
    <w:rsid w:val="00143C4C"/>
    <w:rsid w:val="001475DA"/>
    <w:rsid w:val="00150EE6"/>
    <w:rsid w:val="0018537F"/>
    <w:rsid w:val="00187FC1"/>
    <w:rsid w:val="00187FE9"/>
    <w:rsid w:val="001950A8"/>
    <w:rsid w:val="001A458C"/>
    <w:rsid w:val="001B1AAC"/>
    <w:rsid w:val="001B4CF9"/>
    <w:rsid w:val="001C65C7"/>
    <w:rsid w:val="001D7EA7"/>
    <w:rsid w:val="001E2C0A"/>
    <w:rsid w:val="001E2CF8"/>
    <w:rsid w:val="001F044C"/>
    <w:rsid w:val="001F572F"/>
    <w:rsid w:val="0022741C"/>
    <w:rsid w:val="0023639F"/>
    <w:rsid w:val="0023778A"/>
    <w:rsid w:val="00254223"/>
    <w:rsid w:val="00267DEB"/>
    <w:rsid w:val="00273107"/>
    <w:rsid w:val="00282653"/>
    <w:rsid w:val="00285D27"/>
    <w:rsid w:val="00286820"/>
    <w:rsid w:val="00286981"/>
    <w:rsid w:val="002B0D5D"/>
    <w:rsid w:val="002B58E7"/>
    <w:rsid w:val="002B6F32"/>
    <w:rsid w:val="002C3739"/>
    <w:rsid w:val="002C59D0"/>
    <w:rsid w:val="002C7BA5"/>
    <w:rsid w:val="002E0B87"/>
    <w:rsid w:val="002E7AFA"/>
    <w:rsid w:val="002F0AEA"/>
    <w:rsid w:val="0030392D"/>
    <w:rsid w:val="0031557F"/>
    <w:rsid w:val="003207E9"/>
    <w:rsid w:val="00320CF0"/>
    <w:rsid w:val="00331CEF"/>
    <w:rsid w:val="0035039A"/>
    <w:rsid w:val="00350BFA"/>
    <w:rsid w:val="003524A4"/>
    <w:rsid w:val="003619D3"/>
    <w:rsid w:val="00371434"/>
    <w:rsid w:val="00381EBD"/>
    <w:rsid w:val="00382436"/>
    <w:rsid w:val="00385B51"/>
    <w:rsid w:val="003B0474"/>
    <w:rsid w:val="003B15E2"/>
    <w:rsid w:val="003C15C4"/>
    <w:rsid w:val="003C58F1"/>
    <w:rsid w:val="003F044D"/>
    <w:rsid w:val="003F2C9C"/>
    <w:rsid w:val="003F650B"/>
    <w:rsid w:val="003F7A90"/>
    <w:rsid w:val="00411403"/>
    <w:rsid w:val="00417EC0"/>
    <w:rsid w:val="0043371B"/>
    <w:rsid w:val="00433BE0"/>
    <w:rsid w:val="00435136"/>
    <w:rsid w:val="00437FA4"/>
    <w:rsid w:val="0044247A"/>
    <w:rsid w:val="004555FD"/>
    <w:rsid w:val="00462966"/>
    <w:rsid w:val="00473DF2"/>
    <w:rsid w:val="00486965"/>
    <w:rsid w:val="00491FE2"/>
    <w:rsid w:val="00497D59"/>
    <w:rsid w:val="004A08EF"/>
    <w:rsid w:val="004F0D25"/>
    <w:rsid w:val="00504AC2"/>
    <w:rsid w:val="00504E39"/>
    <w:rsid w:val="005070C6"/>
    <w:rsid w:val="00512E14"/>
    <w:rsid w:val="00517ECE"/>
    <w:rsid w:val="00523C37"/>
    <w:rsid w:val="00530FB8"/>
    <w:rsid w:val="00533640"/>
    <w:rsid w:val="005455C6"/>
    <w:rsid w:val="00553F76"/>
    <w:rsid w:val="00556ECD"/>
    <w:rsid w:val="00572106"/>
    <w:rsid w:val="005835E0"/>
    <w:rsid w:val="005A62A8"/>
    <w:rsid w:val="005C5D61"/>
    <w:rsid w:val="005D1A0E"/>
    <w:rsid w:val="005E0B51"/>
    <w:rsid w:val="005F39D7"/>
    <w:rsid w:val="00606EE7"/>
    <w:rsid w:val="00615A05"/>
    <w:rsid w:val="00625DBD"/>
    <w:rsid w:val="006318A0"/>
    <w:rsid w:val="006402A2"/>
    <w:rsid w:val="00673C4F"/>
    <w:rsid w:val="00677D58"/>
    <w:rsid w:val="00696047"/>
    <w:rsid w:val="006A4E30"/>
    <w:rsid w:val="006A5E63"/>
    <w:rsid w:val="006C6301"/>
    <w:rsid w:val="006D377A"/>
    <w:rsid w:val="006D6227"/>
    <w:rsid w:val="00700AE4"/>
    <w:rsid w:val="0071070C"/>
    <w:rsid w:val="00720EB9"/>
    <w:rsid w:val="00736774"/>
    <w:rsid w:val="00747D3C"/>
    <w:rsid w:val="00753CA6"/>
    <w:rsid w:val="007546B3"/>
    <w:rsid w:val="0077627D"/>
    <w:rsid w:val="007809DF"/>
    <w:rsid w:val="00782421"/>
    <w:rsid w:val="007914EC"/>
    <w:rsid w:val="00792F14"/>
    <w:rsid w:val="00797DB4"/>
    <w:rsid w:val="007B2A5E"/>
    <w:rsid w:val="007D3CDB"/>
    <w:rsid w:val="007D6983"/>
    <w:rsid w:val="007E3B5C"/>
    <w:rsid w:val="007F759E"/>
    <w:rsid w:val="00846EBA"/>
    <w:rsid w:val="00856423"/>
    <w:rsid w:val="00860C8E"/>
    <w:rsid w:val="00877ACA"/>
    <w:rsid w:val="00883043"/>
    <w:rsid w:val="008836A3"/>
    <w:rsid w:val="008965DD"/>
    <w:rsid w:val="008A4EE9"/>
    <w:rsid w:val="008A59D5"/>
    <w:rsid w:val="008E283B"/>
    <w:rsid w:val="008F0296"/>
    <w:rsid w:val="008F3F09"/>
    <w:rsid w:val="00947B7E"/>
    <w:rsid w:val="009538FC"/>
    <w:rsid w:val="00963848"/>
    <w:rsid w:val="009653F1"/>
    <w:rsid w:val="0096616E"/>
    <w:rsid w:val="0097201C"/>
    <w:rsid w:val="00976C25"/>
    <w:rsid w:val="0097756A"/>
    <w:rsid w:val="0098083F"/>
    <w:rsid w:val="00982B2B"/>
    <w:rsid w:val="00992A72"/>
    <w:rsid w:val="009A17E9"/>
    <w:rsid w:val="009A3830"/>
    <w:rsid w:val="009B220E"/>
    <w:rsid w:val="009B25E2"/>
    <w:rsid w:val="009B724F"/>
    <w:rsid w:val="009C3A8D"/>
    <w:rsid w:val="009E73BC"/>
    <w:rsid w:val="009E7DE7"/>
    <w:rsid w:val="009F2103"/>
    <w:rsid w:val="00A62890"/>
    <w:rsid w:val="00A65836"/>
    <w:rsid w:val="00A73EC8"/>
    <w:rsid w:val="00A96795"/>
    <w:rsid w:val="00AB6778"/>
    <w:rsid w:val="00AC22E3"/>
    <w:rsid w:val="00AC6AFE"/>
    <w:rsid w:val="00AD224D"/>
    <w:rsid w:val="00B07AB4"/>
    <w:rsid w:val="00B166A6"/>
    <w:rsid w:val="00B20659"/>
    <w:rsid w:val="00B36303"/>
    <w:rsid w:val="00B40E6F"/>
    <w:rsid w:val="00B52C25"/>
    <w:rsid w:val="00B67AEF"/>
    <w:rsid w:val="00B67E1E"/>
    <w:rsid w:val="00B9010D"/>
    <w:rsid w:val="00BA0209"/>
    <w:rsid w:val="00BA1B05"/>
    <w:rsid w:val="00BD3D6C"/>
    <w:rsid w:val="00BD5F3A"/>
    <w:rsid w:val="00BF26F5"/>
    <w:rsid w:val="00C0413A"/>
    <w:rsid w:val="00C2453C"/>
    <w:rsid w:val="00C327D4"/>
    <w:rsid w:val="00C47ADC"/>
    <w:rsid w:val="00C740BB"/>
    <w:rsid w:val="00C92997"/>
    <w:rsid w:val="00CB21B4"/>
    <w:rsid w:val="00CC41AD"/>
    <w:rsid w:val="00CE6E49"/>
    <w:rsid w:val="00CF4EE8"/>
    <w:rsid w:val="00CF6A92"/>
    <w:rsid w:val="00D1097C"/>
    <w:rsid w:val="00D1765D"/>
    <w:rsid w:val="00D34A7A"/>
    <w:rsid w:val="00D41A50"/>
    <w:rsid w:val="00D45397"/>
    <w:rsid w:val="00D50888"/>
    <w:rsid w:val="00D559DB"/>
    <w:rsid w:val="00D615E9"/>
    <w:rsid w:val="00D708EF"/>
    <w:rsid w:val="00D71743"/>
    <w:rsid w:val="00DA305E"/>
    <w:rsid w:val="00DA368A"/>
    <w:rsid w:val="00DC294E"/>
    <w:rsid w:val="00DC67B9"/>
    <w:rsid w:val="00DE38B0"/>
    <w:rsid w:val="00DE562E"/>
    <w:rsid w:val="00DE68D4"/>
    <w:rsid w:val="00DE7E9E"/>
    <w:rsid w:val="00DF0BC2"/>
    <w:rsid w:val="00E03F10"/>
    <w:rsid w:val="00E14EA1"/>
    <w:rsid w:val="00E256D7"/>
    <w:rsid w:val="00E2742F"/>
    <w:rsid w:val="00E274B3"/>
    <w:rsid w:val="00E53C17"/>
    <w:rsid w:val="00E55AAA"/>
    <w:rsid w:val="00E6038B"/>
    <w:rsid w:val="00E62AEB"/>
    <w:rsid w:val="00E705D4"/>
    <w:rsid w:val="00E739F1"/>
    <w:rsid w:val="00E85258"/>
    <w:rsid w:val="00E97FC5"/>
    <w:rsid w:val="00EA5229"/>
    <w:rsid w:val="00EB065B"/>
    <w:rsid w:val="00EB732F"/>
    <w:rsid w:val="00ED4DD9"/>
    <w:rsid w:val="00ED61DF"/>
    <w:rsid w:val="00EE4E9A"/>
    <w:rsid w:val="00EE76B0"/>
    <w:rsid w:val="00F06458"/>
    <w:rsid w:val="00F070FD"/>
    <w:rsid w:val="00F10080"/>
    <w:rsid w:val="00F13C97"/>
    <w:rsid w:val="00F1475C"/>
    <w:rsid w:val="00F17057"/>
    <w:rsid w:val="00F27264"/>
    <w:rsid w:val="00F46B9F"/>
    <w:rsid w:val="00F47D28"/>
    <w:rsid w:val="00F6168D"/>
    <w:rsid w:val="00F6241F"/>
    <w:rsid w:val="00F80A30"/>
    <w:rsid w:val="00F82006"/>
    <w:rsid w:val="00F858E2"/>
    <w:rsid w:val="00FA07C7"/>
    <w:rsid w:val="00FB726B"/>
    <w:rsid w:val="00FF7E2B"/>
    <w:rsid w:val="650E79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99"/>
    <w:rPr>
      <w:rFonts w:cs="Times New Roman"/>
      <w:color w:val="555555"/>
      <w:sz w:val="18"/>
      <w:szCs w:val="18"/>
      <w:u w:val="none"/>
    </w:rPr>
  </w:style>
  <w:style w:type="character" w:customStyle="1" w:styleId="7">
    <w:name w:val="Header Char"/>
    <w:basedOn w:val="5"/>
    <w:link w:val="3"/>
    <w:semiHidden/>
    <w:locked/>
    <w:uiPriority w:val="99"/>
    <w:rPr>
      <w:rFonts w:cs="Times New Roman"/>
      <w:sz w:val="18"/>
      <w:szCs w:val="18"/>
    </w:rPr>
  </w:style>
  <w:style w:type="character" w:customStyle="1" w:styleId="8">
    <w:name w:val="Footer Char"/>
    <w:basedOn w:val="5"/>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5</Pages>
  <Words>320</Words>
  <Characters>1827</Characters>
  <Lines>0</Lines>
  <Paragraphs>0</Paragraphs>
  <TotalTime>724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2019-02-22T06:20:00Z</dcterms:created>
  <dc:creator>user</dc:creator>
  <cp:lastModifiedBy>—1</cp:lastModifiedBy>
  <cp:lastPrinted>2019-08-20T02:02:00Z</cp:lastPrinted>
  <dcterms:modified xsi:type="dcterms:W3CDTF">2024-03-22T07:40:40Z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1E0CAB1032BE45C4B112721719FB1794_12</vt:lpwstr>
  </property>
</Properties>
</file>